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81" w:rsidRDefault="00C81A30">
      <w:pPr>
        <w:spacing w:line="276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OBEC CEREKVICE NAD LOUČNOU</w:t>
      </w:r>
    </w:p>
    <w:p w:rsidR="001D2C81" w:rsidRDefault="00C81A30">
      <w:pPr>
        <w:spacing w:line="276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Zastupitelstvo obce Cerekvice nad Loučnou</w:t>
      </w:r>
    </w:p>
    <w:p w:rsidR="001D2C81" w:rsidRPr="000553FC" w:rsidRDefault="00C81A30">
      <w:pPr>
        <w:spacing w:line="276" w:lineRule="auto"/>
        <w:jc w:val="center"/>
        <w:rPr>
          <w:rFonts w:ascii="Bookman Old Style" w:hAnsi="Bookman Old Style" w:cs="Arial"/>
          <w:b/>
          <w:color w:val="auto"/>
        </w:rPr>
      </w:pPr>
      <w:r w:rsidRPr="000553FC">
        <w:rPr>
          <w:rFonts w:ascii="Bookman Old Style" w:hAnsi="Bookman Old Style" w:cs="Arial"/>
          <w:b/>
          <w:color w:val="auto"/>
        </w:rPr>
        <w:t>---------------------------------------------------------------------------------------------------------</w:t>
      </w:r>
    </w:p>
    <w:p w:rsidR="001D2C81" w:rsidRPr="000553FC" w:rsidRDefault="00C81A30">
      <w:pPr>
        <w:spacing w:line="276" w:lineRule="auto"/>
        <w:jc w:val="center"/>
        <w:rPr>
          <w:rFonts w:ascii="Bookman Old Style" w:hAnsi="Bookman Old Style" w:cs="Arial"/>
          <w:b/>
          <w:color w:val="auto"/>
        </w:rPr>
      </w:pPr>
      <w:r w:rsidRPr="000553FC">
        <w:rPr>
          <w:rFonts w:ascii="Bookman Old Style" w:hAnsi="Bookman Old Style" w:cs="Arial"/>
          <w:b/>
          <w:color w:val="auto"/>
        </w:rPr>
        <w:t xml:space="preserve">Obecně závazná vyhláška obce Cerekvice nad Loučnou </w:t>
      </w:r>
    </w:p>
    <w:p w:rsidR="001D2C81" w:rsidRDefault="00C81A30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 místním poplatku za obecní systém odpadového hospodářství</w:t>
      </w:r>
    </w:p>
    <w:p w:rsidR="001D2C81" w:rsidRDefault="001D2C81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Bookman Old Style" w:hAnsi="Bookman Old Style" w:cs="Arial"/>
          <w:b w:val="0"/>
          <w:sz w:val="22"/>
          <w:szCs w:val="22"/>
        </w:rPr>
      </w:pPr>
    </w:p>
    <w:p w:rsidR="001D2C81" w:rsidRDefault="00C81A30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Bookman Old Style" w:hAnsi="Bookman Old Style" w:cs="Arial"/>
          <w:b w:val="0"/>
          <w:bCs w:val="0"/>
          <w:sz w:val="22"/>
          <w:szCs w:val="22"/>
        </w:rPr>
      </w:pPr>
      <w:r>
        <w:rPr>
          <w:rFonts w:ascii="Bookman Old Style" w:hAnsi="Bookman Old Style" w:cs="Arial"/>
          <w:b w:val="0"/>
          <w:sz w:val="22"/>
          <w:szCs w:val="22"/>
        </w:rPr>
        <w:t xml:space="preserve">Zastupitelstvo obce Cerekvice nad Loučnou se na svém zasedání </w:t>
      </w:r>
      <w:r w:rsidRPr="00987191">
        <w:rPr>
          <w:rFonts w:ascii="Bookman Old Style" w:hAnsi="Bookman Old Style" w:cs="Arial"/>
          <w:b w:val="0"/>
          <w:color w:val="auto"/>
          <w:sz w:val="22"/>
          <w:szCs w:val="22"/>
        </w:rPr>
        <w:t xml:space="preserve">dne </w:t>
      </w:r>
      <w:r w:rsidR="00916C04">
        <w:rPr>
          <w:rFonts w:ascii="Bookman Old Style" w:hAnsi="Bookman Old Style" w:cs="Arial"/>
          <w:b w:val="0"/>
          <w:color w:val="auto"/>
          <w:sz w:val="22"/>
          <w:szCs w:val="22"/>
        </w:rPr>
        <w:t>6.12.2022</w:t>
      </w:r>
      <w:r w:rsidRPr="00987191">
        <w:rPr>
          <w:rFonts w:ascii="Bookman Old Style" w:hAnsi="Bookman Old Style" w:cs="Arial"/>
          <w:b w:val="0"/>
          <w:color w:val="auto"/>
          <w:sz w:val="22"/>
          <w:szCs w:val="22"/>
        </w:rPr>
        <w:t xml:space="preserve"> </w:t>
      </w:r>
      <w:r>
        <w:rPr>
          <w:rFonts w:ascii="Bookman Old Style" w:hAnsi="Bookman Old Style" w:cs="Arial"/>
          <w:b w:val="0"/>
          <w:sz w:val="22"/>
          <w:szCs w:val="22"/>
        </w:rPr>
        <w:t>usnesením č. 1</w:t>
      </w:r>
      <w:r w:rsidR="00916C04">
        <w:rPr>
          <w:rFonts w:ascii="Bookman Old Style" w:hAnsi="Bookman Old Style" w:cs="Arial"/>
          <w:b w:val="0"/>
          <w:sz w:val="22"/>
          <w:szCs w:val="22"/>
        </w:rPr>
        <w:t>1</w:t>
      </w:r>
      <w:r>
        <w:rPr>
          <w:rFonts w:ascii="Bookman Old Style" w:hAnsi="Bookman Old Style" w:cs="Arial"/>
          <w:b w:val="0"/>
          <w:sz w:val="22"/>
          <w:szCs w:val="22"/>
        </w:rPr>
        <w:t>/202</w:t>
      </w:r>
      <w:r w:rsidR="00916C04">
        <w:rPr>
          <w:rFonts w:ascii="Bookman Old Style" w:hAnsi="Bookman Old Style" w:cs="Arial"/>
          <w:b w:val="0"/>
          <w:sz w:val="22"/>
          <w:szCs w:val="22"/>
        </w:rPr>
        <w:t xml:space="preserve">2 </w:t>
      </w:r>
      <w:r>
        <w:rPr>
          <w:rFonts w:ascii="Bookman Old Style" w:hAnsi="Bookman Old Style" w:cs="Arial"/>
          <w:b w:val="0"/>
          <w:sz w:val="22"/>
          <w:szCs w:val="22"/>
        </w:rPr>
        <w:t>usneslo vydat na základě</w:t>
      </w:r>
      <w:r>
        <w:rPr>
          <w:rFonts w:ascii="Bookman Old Style" w:hAnsi="Bookman Old Style" w:cs="Arial"/>
          <w:b w:val="0"/>
          <w:bCs w:val="0"/>
          <w:sz w:val="22"/>
          <w:szCs w:val="22"/>
        </w:rPr>
        <w:t xml:space="preserve"> § 14 zákona č. 565/1990 Sb., o místních poplatcích, ve znění pozdějších předpisů (dále jen „zákon o místních poplatcích“), a v souladu s § 10 písm. d) a § 84 odst. 2 písm. h) zákona č. 128/2000 Sb., o obcích (obecní zřízení), ve znění pozdějších předpisů, tuto obecně závaznou vyhlášku (dále jen „tato vyhláška“): </w:t>
      </w:r>
    </w:p>
    <w:p w:rsidR="001D2C81" w:rsidRDefault="00C81A30">
      <w:pPr>
        <w:pStyle w:val="slalnk"/>
        <w:spacing w:before="48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Čl. 1</w:t>
      </w:r>
    </w:p>
    <w:p w:rsidR="001D2C81" w:rsidRDefault="00C81A30">
      <w:pPr>
        <w:pStyle w:val="Nzvylnk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Úvodní ustanovení</w:t>
      </w:r>
    </w:p>
    <w:p w:rsidR="001D2C81" w:rsidRDefault="00C81A30">
      <w:pPr>
        <w:pStyle w:val="Zkladntextodsazen"/>
        <w:numPr>
          <w:ilvl w:val="0"/>
          <w:numId w:val="1"/>
        </w:numPr>
        <w:spacing w:after="60" w:line="264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Obec Cerekvice nad Loučnou touto vyhláškou zavádí místní poplatek za obecní systém odpadového hospodářství (dále jen „poplatek“).</w:t>
      </w:r>
    </w:p>
    <w:p w:rsidR="001D2C81" w:rsidRDefault="00C81A30">
      <w:pPr>
        <w:numPr>
          <w:ilvl w:val="0"/>
          <w:numId w:val="1"/>
        </w:numPr>
        <w:spacing w:line="288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Správcem poplatku je obecní úřad.</w:t>
      </w:r>
      <w:r>
        <w:rPr>
          <w:rStyle w:val="Ukotvenpoznmkypodarou"/>
          <w:rFonts w:ascii="Bookman Old Style" w:hAnsi="Bookman Old Style" w:cs="Arial"/>
          <w:sz w:val="22"/>
          <w:szCs w:val="22"/>
        </w:rPr>
        <w:footnoteReference w:id="1"/>
      </w:r>
    </w:p>
    <w:p w:rsidR="001D2C81" w:rsidRDefault="00C81A30">
      <w:pPr>
        <w:pStyle w:val="slalnk"/>
        <w:spacing w:before="48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Čl. 2</w:t>
      </w:r>
    </w:p>
    <w:p w:rsidR="001D2C81" w:rsidRDefault="00C81A30">
      <w:pPr>
        <w:pStyle w:val="Nzvylnk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Poplatník</w:t>
      </w:r>
    </w:p>
    <w:p w:rsidR="001D2C81" w:rsidRDefault="00C81A30">
      <w:pPr>
        <w:numPr>
          <w:ilvl w:val="0"/>
          <w:numId w:val="7"/>
        </w:numPr>
        <w:spacing w:before="120" w:after="60" w:line="264" w:lineRule="auto"/>
        <w:ind w:left="567" w:hanging="567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Poplatníkem poplatku je</w:t>
      </w:r>
      <w:r>
        <w:rPr>
          <w:rStyle w:val="Ukotvenpoznmkypodarou"/>
          <w:rFonts w:ascii="Bookman Old Style" w:hAnsi="Bookman Old Style" w:cs="Arial"/>
          <w:sz w:val="22"/>
          <w:szCs w:val="22"/>
        </w:rPr>
        <w:footnoteReference w:id="2"/>
      </w:r>
      <w:r>
        <w:rPr>
          <w:rFonts w:ascii="Bookman Old Style" w:hAnsi="Bookman Old Style" w:cs="Arial"/>
          <w:sz w:val="22"/>
          <w:szCs w:val="22"/>
        </w:rPr>
        <w:t>:</w:t>
      </w:r>
    </w:p>
    <w:p w:rsidR="001D2C81" w:rsidRDefault="00C81A30">
      <w:pPr>
        <w:pStyle w:val="Default"/>
        <w:spacing w:after="53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a) fyzická osoba přihlášená v obci</w:t>
      </w:r>
      <w:r>
        <w:rPr>
          <w:rStyle w:val="Ukotvenpoznmkypodarou"/>
          <w:rFonts w:ascii="Bookman Old Style" w:hAnsi="Bookman Old Style"/>
          <w:sz w:val="22"/>
          <w:szCs w:val="22"/>
        </w:rPr>
        <w:footnoteReference w:id="3"/>
      </w:r>
      <w:r>
        <w:rPr>
          <w:rFonts w:ascii="Bookman Old Style" w:hAnsi="Bookman Old Style"/>
          <w:sz w:val="22"/>
          <w:szCs w:val="22"/>
        </w:rPr>
        <w:t xml:space="preserve"> nebo </w:t>
      </w:r>
    </w:p>
    <w:p w:rsidR="001D2C81" w:rsidRDefault="00C81A30">
      <w:pPr>
        <w:pStyle w:val="Default"/>
        <w:ind w:left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1D2C81" w:rsidRDefault="00C81A30">
      <w:pPr>
        <w:numPr>
          <w:ilvl w:val="0"/>
          <w:numId w:val="7"/>
        </w:numPr>
        <w:spacing w:before="120" w:after="60" w:line="264" w:lineRule="auto"/>
        <w:ind w:left="567" w:hanging="567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Spoluvlastníci nemovité věci zahrnující byt, rodinný dům nebo stavbu pro rodinnou rekreaci jsou povinni plnit poplatkovou povinnost společně a nerozdílně.</w:t>
      </w:r>
      <w:r>
        <w:rPr>
          <w:rStyle w:val="Ukotvenpoznmkypodarou"/>
          <w:rFonts w:ascii="Bookman Old Style" w:hAnsi="Bookman Old Style" w:cs="Arial"/>
          <w:sz w:val="22"/>
          <w:szCs w:val="22"/>
        </w:rPr>
        <w:footnoteReference w:id="4"/>
      </w:r>
    </w:p>
    <w:p w:rsidR="001D2C81" w:rsidRDefault="00C81A30">
      <w:pPr>
        <w:pStyle w:val="slalnk"/>
        <w:spacing w:before="480"/>
        <w:ind w:left="4185" w:firstLine="63"/>
        <w:jc w:val="lef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lastRenderedPageBreak/>
        <w:t>Čl. 3</w:t>
      </w:r>
    </w:p>
    <w:p w:rsidR="001D2C81" w:rsidRDefault="00C81A30">
      <w:pPr>
        <w:pStyle w:val="Nzvylnk"/>
        <w:ind w:left="3477" w:firstLine="63"/>
        <w:jc w:val="lef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Poplatkové období</w:t>
      </w:r>
    </w:p>
    <w:p w:rsidR="001D2C81" w:rsidRDefault="00C81A30">
      <w:pPr>
        <w:pStyle w:val="slalnk"/>
        <w:spacing w:before="480"/>
        <w:ind w:firstLine="708"/>
        <w:jc w:val="both"/>
        <w:rPr>
          <w:rFonts w:ascii="Bookman Old Style" w:hAnsi="Bookman Old Style" w:cs="Arial"/>
          <w:b w:val="0"/>
          <w:bCs w:val="0"/>
          <w:sz w:val="22"/>
          <w:szCs w:val="22"/>
        </w:rPr>
      </w:pPr>
      <w:r>
        <w:rPr>
          <w:rFonts w:ascii="Bookman Old Style" w:hAnsi="Bookman Old Style" w:cs="Arial"/>
          <w:b w:val="0"/>
          <w:bCs w:val="0"/>
          <w:sz w:val="22"/>
          <w:szCs w:val="22"/>
        </w:rPr>
        <w:t>Poplatkovým obdobím poplatku je kalendářní rok.</w:t>
      </w:r>
      <w:r>
        <w:rPr>
          <w:rStyle w:val="Ukotvenpoznmkypodarou"/>
          <w:rFonts w:ascii="Bookman Old Style" w:hAnsi="Bookman Old Style" w:cs="Arial"/>
          <w:b w:val="0"/>
          <w:bCs w:val="0"/>
          <w:sz w:val="22"/>
          <w:szCs w:val="22"/>
        </w:rPr>
        <w:footnoteReference w:id="5"/>
      </w:r>
    </w:p>
    <w:p w:rsidR="001D2C81" w:rsidRDefault="00C81A30">
      <w:pPr>
        <w:pStyle w:val="slalnk"/>
        <w:spacing w:before="48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Čl. 4</w:t>
      </w:r>
    </w:p>
    <w:p w:rsidR="001D2C81" w:rsidRDefault="00C81A30">
      <w:pPr>
        <w:pStyle w:val="Nzvylnk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Ohlašovací povinnost</w:t>
      </w:r>
    </w:p>
    <w:p w:rsidR="001D2C81" w:rsidRDefault="00C81A30">
      <w:pPr>
        <w:numPr>
          <w:ilvl w:val="0"/>
          <w:numId w:val="11"/>
        </w:numPr>
        <w:spacing w:before="120" w:line="264" w:lineRule="auto"/>
        <w:jc w:val="both"/>
        <w:rPr>
          <w:rFonts w:ascii="Bookman Old Style" w:hAnsi="Bookman Old Style" w:cs="Arial"/>
          <w:color w:val="0070C0"/>
          <w:sz w:val="20"/>
          <w:szCs w:val="20"/>
        </w:rPr>
      </w:pPr>
      <w:r>
        <w:rPr>
          <w:rFonts w:ascii="Bookman Old Style" w:hAnsi="Bookman Old Style" w:cs="Arial"/>
          <w:sz w:val="22"/>
          <w:szCs w:val="22"/>
        </w:rPr>
        <w:t xml:space="preserve">Poplatník je povinen podat správci poplatku ohlášení nejpozději do 15 dnů ode dne vzniku své poplatkové povinnosti. </w:t>
      </w:r>
    </w:p>
    <w:p w:rsidR="001D2C81" w:rsidRDefault="00C81A30">
      <w:pPr>
        <w:numPr>
          <w:ilvl w:val="0"/>
          <w:numId w:val="11"/>
        </w:numPr>
        <w:spacing w:before="120" w:line="312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V ohlášení poplatník uvede</w:t>
      </w:r>
      <w:r>
        <w:rPr>
          <w:rStyle w:val="Ukotvenpoznmkypodarou"/>
          <w:rFonts w:ascii="Bookman Old Style" w:hAnsi="Bookman Old Style" w:cs="Arial"/>
          <w:sz w:val="22"/>
          <w:szCs w:val="22"/>
        </w:rPr>
        <w:footnoteReference w:id="6"/>
      </w:r>
      <w:r>
        <w:rPr>
          <w:rFonts w:ascii="Bookman Old Style" w:hAnsi="Bookman Old Style" w:cs="Arial"/>
          <w:sz w:val="22"/>
          <w:szCs w:val="22"/>
        </w:rPr>
        <w:t xml:space="preserve"> </w:t>
      </w:r>
    </w:p>
    <w:p w:rsidR="001D2C81" w:rsidRDefault="00C81A30">
      <w:pPr>
        <w:numPr>
          <w:ilvl w:val="1"/>
          <w:numId w:val="11"/>
        </w:numPr>
        <w:spacing w:before="120" w:line="312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</w:t>
      </w:r>
      <w:r w:rsidR="00987191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>jednat</w:t>
      </w:r>
      <w:r w:rsidR="00987191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>v poplatkových věcech,</w:t>
      </w:r>
    </w:p>
    <w:p w:rsidR="001D2C81" w:rsidRDefault="00C81A30">
      <w:pPr>
        <w:numPr>
          <w:ilvl w:val="1"/>
          <w:numId w:val="11"/>
        </w:numPr>
        <w:spacing w:before="120" w:line="312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1D2C81" w:rsidRDefault="00C81A30">
      <w:pPr>
        <w:numPr>
          <w:ilvl w:val="1"/>
          <w:numId w:val="11"/>
        </w:numPr>
        <w:spacing w:before="120" w:line="312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vyhlášky, též identifikační údaje nemovité věci zahrnující byt, rodinný dům nebo stavbu pro rodinnou rekreaci podle katastru nemovitostí.</w:t>
      </w:r>
    </w:p>
    <w:p w:rsidR="001D2C81" w:rsidRDefault="00C81A30">
      <w:pPr>
        <w:numPr>
          <w:ilvl w:val="0"/>
          <w:numId w:val="11"/>
        </w:numPr>
        <w:spacing w:before="120" w:line="264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>
        <w:rPr>
          <w:rStyle w:val="Ukotvenpoznmkypodarou"/>
          <w:rFonts w:ascii="Bookman Old Style" w:hAnsi="Bookman Old Style" w:cs="Arial"/>
          <w:sz w:val="22"/>
          <w:szCs w:val="22"/>
        </w:rPr>
        <w:footnoteReference w:id="7"/>
      </w:r>
    </w:p>
    <w:p w:rsidR="001D2C81" w:rsidRDefault="00C81A30">
      <w:pPr>
        <w:numPr>
          <w:ilvl w:val="0"/>
          <w:numId w:val="11"/>
        </w:numPr>
        <w:spacing w:before="120" w:line="264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Dojde-li ke změně údajů uvedených v ohlášení, je poplatník povinen tuto změnu oznámit do 15 dnů ode dne, kdy nastala.</w:t>
      </w:r>
      <w:r>
        <w:rPr>
          <w:rStyle w:val="Ukotvenpoznmkypodarou"/>
          <w:rFonts w:ascii="Bookman Old Style" w:hAnsi="Bookman Old Style" w:cs="Arial"/>
          <w:sz w:val="22"/>
          <w:szCs w:val="22"/>
        </w:rPr>
        <w:footnoteReference w:id="8"/>
      </w:r>
    </w:p>
    <w:p w:rsidR="001D2C81" w:rsidRDefault="00C81A30">
      <w:pPr>
        <w:numPr>
          <w:ilvl w:val="0"/>
          <w:numId w:val="11"/>
        </w:numPr>
        <w:spacing w:before="120" w:line="264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Ukotvenpoznmkypodarou"/>
          <w:rFonts w:ascii="Bookman Old Style" w:hAnsi="Bookman Old Style" w:cs="Arial"/>
          <w:sz w:val="22"/>
          <w:szCs w:val="22"/>
        </w:rPr>
        <w:footnoteReference w:id="9"/>
      </w:r>
    </w:p>
    <w:p w:rsidR="001D2C81" w:rsidRDefault="00C81A30">
      <w:pPr>
        <w:pStyle w:val="slalnk"/>
        <w:spacing w:before="480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</w:rPr>
        <w:t>Čl. 5</w:t>
      </w:r>
    </w:p>
    <w:p w:rsidR="001D2C81" w:rsidRDefault="00C81A30">
      <w:pPr>
        <w:pStyle w:val="Nzvylnk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Sazba poplatku</w:t>
      </w:r>
    </w:p>
    <w:p w:rsidR="001D2C81" w:rsidRDefault="00C81A30">
      <w:pPr>
        <w:numPr>
          <w:ilvl w:val="0"/>
          <w:numId w:val="3"/>
        </w:numPr>
        <w:spacing w:before="120" w:after="60" w:line="264" w:lineRule="auto"/>
        <w:jc w:val="both"/>
        <w:rPr>
          <w:rFonts w:ascii="Bookman Old Style" w:hAnsi="Bookman Old Style" w:cs="Arial"/>
          <w:i/>
          <w:color w:val="0070C0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Sazba poplatku </w:t>
      </w:r>
      <w:r w:rsidRPr="00A8660C">
        <w:rPr>
          <w:rFonts w:ascii="Bookman Old Style" w:hAnsi="Bookman Old Style" w:cs="Arial"/>
          <w:color w:val="auto"/>
          <w:sz w:val="22"/>
          <w:szCs w:val="22"/>
        </w:rPr>
        <w:t xml:space="preserve">činí </w:t>
      </w:r>
      <w:r w:rsidR="00916C04" w:rsidRPr="00A8660C">
        <w:rPr>
          <w:rFonts w:ascii="Bookman Old Style" w:hAnsi="Bookman Old Style" w:cs="Arial"/>
          <w:b/>
          <w:color w:val="auto"/>
          <w:sz w:val="22"/>
          <w:szCs w:val="22"/>
        </w:rPr>
        <w:t>800</w:t>
      </w:r>
      <w:r w:rsidR="00A520DA" w:rsidRPr="00A8660C">
        <w:rPr>
          <w:rFonts w:ascii="Bookman Old Style" w:hAnsi="Bookman Old Style" w:cs="Arial"/>
          <w:b/>
          <w:color w:val="auto"/>
          <w:sz w:val="22"/>
          <w:szCs w:val="22"/>
        </w:rPr>
        <w:t xml:space="preserve"> </w:t>
      </w:r>
      <w:r w:rsidRPr="00A8660C">
        <w:rPr>
          <w:rFonts w:ascii="Bookman Old Style" w:hAnsi="Bookman Old Style" w:cs="Arial"/>
          <w:b/>
          <w:color w:val="auto"/>
          <w:sz w:val="22"/>
          <w:szCs w:val="22"/>
        </w:rPr>
        <w:t>Kč.</w:t>
      </w:r>
    </w:p>
    <w:p w:rsidR="001D2C81" w:rsidRDefault="00C81A30">
      <w:pPr>
        <w:numPr>
          <w:ilvl w:val="0"/>
          <w:numId w:val="3"/>
        </w:numPr>
        <w:spacing w:before="120" w:after="60" w:line="264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Poplatek se v případě, že poplatková povinnost vznikla z důvodu přihlášení fyzické osoby v obci, snižuje o jednu dvanáctinu za každý kalendářní měsíc, na jehož konci</w:t>
      </w:r>
      <w:r>
        <w:rPr>
          <w:rStyle w:val="Ukotvenpoznmkypodarou"/>
          <w:rFonts w:ascii="Bookman Old Style" w:hAnsi="Bookman Old Style" w:cs="Arial"/>
          <w:sz w:val="22"/>
          <w:szCs w:val="22"/>
        </w:rPr>
        <w:footnoteReference w:id="10"/>
      </w:r>
    </w:p>
    <w:p w:rsidR="001D2C81" w:rsidRDefault="00C81A30">
      <w:pPr>
        <w:spacing w:before="120" w:after="60" w:line="264" w:lineRule="auto"/>
        <w:ind w:left="567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a) není tato fyzická osoba přihlášena v obci, nebo</w:t>
      </w:r>
    </w:p>
    <w:p w:rsidR="001D2C81" w:rsidRDefault="00C81A30">
      <w:pPr>
        <w:spacing w:before="120" w:after="60" w:line="264" w:lineRule="auto"/>
        <w:ind w:left="567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b) je tato fyzická osoba od poplatku osvobozena.</w:t>
      </w:r>
    </w:p>
    <w:p w:rsidR="001D2C81" w:rsidRDefault="00C81A30">
      <w:pPr>
        <w:numPr>
          <w:ilvl w:val="0"/>
          <w:numId w:val="3"/>
        </w:numPr>
        <w:spacing w:before="120" w:after="60" w:line="264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Poplatek se v případě, že poplatková povinnost vznikla z důvodu vlastnictví jednotlivé nemovité věci zahrnující byt, rodinný dům nebo stavbu pro rodinnou rekreaci umístěné na území obce, snižuje o jednu dvanáctinu za každý kalendářní měsíc, na jehož konci</w:t>
      </w:r>
      <w:r>
        <w:rPr>
          <w:rStyle w:val="Ukotvenpoznmkypodarou"/>
          <w:rFonts w:ascii="Bookman Old Style" w:hAnsi="Bookman Old Style" w:cs="Arial"/>
          <w:sz w:val="22"/>
          <w:szCs w:val="22"/>
        </w:rPr>
        <w:footnoteReference w:id="11"/>
      </w:r>
    </w:p>
    <w:p w:rsidR="001D2C81" w:rsidRDefault="00C81A30">
      <w:pPr>
        <w:spacing w:before="120" w:after="60" w:line="264" w:lineRule="auto"/>
        <w:ind w:left="567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a) je v této nemovité věci přihlášena alespoň 1 fyzická osoba,</w:t>
      </w:r>
    </w:p>
    <w:p w:rsidR="001D2C81" w:rsidRDefault="00C81A30">
      <w:pPr>
        <w:spacing w:before="120" w:after="60" w:line="264" w:lineRule="auto"/>
        <w:ind w:left="567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b) poplatník nevlastní tuto nemovitou věc, nebo</w:t>
      </w:r>
    </w:p>
    <w:p w:rsidR="001D2C81" w:rsidRDefault="00C81A30">
      <w:pPr>
        <w:spacing w:before="120" w:after="60" w:line="264" w:lineRule="auto"/>
        <w:ind w:left="567"/>
        <w:jc w:val="both"/>
        <w:rPr>
          <w:rFonts w:ascii="Bookman Old Style" w:hAnsi="Bookman Old Style" w:cs="Arial"/>
          <w:i/>
          <w:color w:val="0070C0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c) je poplatník od poplatku osvobozen</w:t>
      </w:r>
      <w:r>
        <w:rPr>
          <w:rFonts w:ascii="Bookman Old Style" w:hAnsi="Bookman Old Style" w:cs="Arial"/>
          <w:i/>
          <w:color w:val="0070C0"/>
          <w:sz w:val="22"/>
          <w:szCs w:val="22"/>
        </w:rPr>
        <w:t>.</w:t>
      </w:r>
    </w:p>
    <w:p w:rsidR="001D2C81" w:rsidRDefault="00C81A30">
      <w:pPr>
        <w:pStyle w:val="slalnk"/>
        <w:spacing w:before="48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Čl. 6</w:t>
      </w:r>
    </w:p>
    <w:p w:rsidR="001D2C81" w:rsidRDefault="00C81A30">
      <w:pPr>
        <w:pStyle w:val="Nzvylnk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Splatnost poplatku</w:t>
      </w:r>
    </w:p>
    <w:p w:rsidR="001D2C81" w:rsidRPr="000553FC" w:rsidRDefault="00C81A30">
      <w:pPr>
        <w:numPr>
          <w:ilvl w:val="0"/>
          <w:numId w:val="4"/>
        </w:numPr>
        <w:spacing w:before="120" w:line="264" w:lineRule="auto"/>
        <w:jc w:val="both"/>
        <w:rPr>
          <w:color w:val="auto"/>
        </w:rPr>
      </w:pPr>
      <w:r>
        <w:rPr>
          <w:rFonts w:ascii="Bookman Old Style" w:hAnsi="Bookman Old Style" w:cs="Arial"/>
          <w:sz w:val="22"/>
          <w:szCs w:val="22"/>
        </w:rPr>
        <w:t xml:space="preserve">Poplatek je splatný jednorázově, a to </w:t>
      </w:r>
      <w:r w:rsidRPr="000553FC">
        <w:rPr>
          <w:rFonts w:ascii="Bookman Old Style" w:hAnsi="Bookman Old Style" w:cs="Arial"/>
          <w:color w:val="auto"/>
          <w:sz w:val="22"/>
          <w:szCs w:val="22"/>
        </w:rPr>
        <w:t xml:space="preserve">nejpozději do 30. dubna příslušného kalendářního roku nebo ve dvou stejných splátkách, a to nejpozději do 30. dubna a do 30. září příslušného kalendářního roku. </w:t>
      </w:r>
    </w:p>
    <w:p w:rsidR="001D2C81" w:rsidRDefault="00C81A30">
      <w:pPr>
        <w:numPr>
          <w:ilvl w:val="0"/>
          <w:numId w:val="4"/>
        </w:numPr>
        <w:spacing w:before="120" w:line="264" w:lineRule="auto"/>
        <w:jc w:val="both"/>
      </w:pPr>
      <w:r>
        <w:rPr>
          <w:rFonts w:ascii="Bookman Old Style" w:hAnsi="Bookman Old Style" w:cs="Arial"/>
          <w:sz w:val="22"/>
          <w:szCs w:val="22"/>
        </w:rPr>
        <w:t xml:space="preserve">Vznikne-li poplatková povinnost v období mezi daty uvedenými v odstavci 1, je poplatek splatný jednorázově ve lhůtě splatnosti druhé splátky podle odstavce 1. Vznikne-li poplatková povinnost po uplynutí lhůty splatnosti druhé splátky podle odstavce 1, je poplatek splatný jednorázově do 15. dne měsíce, který následuje po měsíci, ve kterém poplatková povinnost vznikla. </w:t>
      </w:r>
    </w:p>
    <w:p w:rsidR="001D2C81" w:rsidRDefault="00C81A30">
      <w:pPr>
        <w:numPr>
          <w:ilvl w:val="0"/>
          <w:numId w:val="10"/>
        </w:numPr>
        <w:spacing w:before="120" w:line="264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D2C81" w:rsidRDefault="00C81A30">
      <w:pPr>
        <w:pStyle w:val="slalnk"/>
        <w:spacing w:before="480"/>
      </w:pPr>
      <w:r>
        <w:rPr>
          <w:rFonts w:ascii="Bookman Old Style" w:hAnsi="Bookman Old Style" w:cs="Arial"/>
        </w:rPr>
        <w:t>Čl. 7</w:t>
      </w:r>
    </w:p>
    <w:p w:rsidR="001D2C81" w:rsidRDefault="00C81A30">
      <w:pPr>
        <w:pStyle w:val="Nzvylnk"/>
      </w:pPr>
      <w:r>
        <w:rPr>
          <w:rFonts w:ascii="Bookman Old Style" w:hAnsi="Bookman Old Style" w:cs="Arial"/>
        </w:rPr>
        <w:t xml:space="preserve">Osvobození </w:t>
      </w:r>
    </w:p>
    <w:p w:rsidR="001D2C81" w:rsidRDefault="00C81A30" w:rsidP="00CE5690">
      <w:pPr>
        <w:pStyle w:val="Default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Ukotvenpoznmkypodarou"/>
          <w:rFonts w:ascii="Bookman Old Style" w:hAnsi="Bookman Old Style"/>
          <w:sz w:val="22"/>
          <w:szCs w:val="22"/>
        </w:rPr>
        <w:footnoteReference w:id="12"/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1D2C81" w:rsidRDefault="00C81A30" w:rsidP="00CE5690">
      <w:pPr>
        <w:pStyle w:val="Default"/>
        <w:ind w:left="567"/>
        <w:jc w:val="both"/>
        <w:rPr>
          <w:rFonts w:ascii="Bookman Old Style" w:hAnsi="Bookman Old Style"/>
          <w:color w:val="00000A"/>
        </w:rPr>
      </w:pPr>
      <w:r>
        <w:rPr>
          <w:rFonts w:ascii="Bookman Old Style" w:hAnsi="Bookman Old Style"/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1D2C81" w:rsidRDefault="00C81A30" w:rsidP="00CE5690">
      <w:pPr>
        <w:pStyle w:val="Default"/>
        <w:spacing w:after="53"/>
        <w:ind w:left="567"/>
        <w:jc w:val="both"/>
        <w:rPr>
          <w:rFonts w:ascii="Bookman Old Style" w:hAnsi="Bookman Old Style"/>
          <w:color w:val="00000A"/>
          <w:sz w:val="22"/>
          <w:szCs w:val="22"/>
        </w:rPr>
      </w:pPr>
      <w:r>
        <w:rPr>
          <w:rFonts w:ascii="Bookman Old Style" w:hAnsi="Bookman Old Style"/>
          <w:color w:val="00000A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1D2C81" w:rsidRDefault="00C81A30" w:rsidP="00CE5690">
      <w:pPr>
        <w:pStyle w:val="Default"/>
        <w:spacing w:after="53"/>
        <w:ind w:left="567"/>
        <w:jc w:val="both"/>
        <w:rPr>
          <w:rFonts w:ascii="Bookman Old Style" w:hAnsi="Bookman Old Style"/>
          <w:color w:val="00000A"/>
          <w:sz w:val="22"/>
          <w:szCs w:val="22"/>
        </w:rPr>
      </w:pPr>
      <w:r>
        <w:rPr>
          <w:rFonts w:ascii="Bookman Old Style" w:hAnsi="Bookman Old Style"/>
          <w:color w:val="00000A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1D2C81" w:rsidRDefault="00C81A30" w:rsidP="00CE5690">
      <w:pPr>
        <w:pStyle w:val="Default"/>
        <w:spacing w:after="53"/>
        <w:ind w:left="567"/>
        <w:jc w:val="both"/>
        <w:rPr>
          <w:rFonts w:ascii="Bookman Old Style" w:hAnsi="Bookman Old Style"/>
          <w:color w:val="00000A"/>
          <w:sz w:val="22"/>
          <w:szCs w:val="22"/>
        </w:rPr>
      </w:pPr>
      <w:r>
        <w:rPr>
          <w:rFonts w:ascii="Bookman Old Style" w:hAnsi="Bookman Old Style"/>
          <w:color w:val="00000A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1D2C81" w:rsidRDefault="00C81A30" w:rsidP="00CE5690">
      <w:pPr>
        <w:pStyle w:val="Default"/>
        <w:ind w:left="567"/>
        <w:jc w:val="both"/>
        <w:rPr>
          <w:rFonts w:ascii="Bookman Old Style" w:hAnsi="Bookman Old Style"/>
          <w:color w:val="00000A"/>
          <w:sz w:val="22"/>
          <w:szCs w:val="22"/>
        </w:rPr>
      </w:pPr>
      <w:r>
        <w:rPr>
          <w:rFonts w:ascii="Bookman Old Style" w:hAnsi="Bookman Old Style"/>
          <w:color w:val="00000A"/>
          <w:sz w:val="22"/>
          <w:szCs w:val="22"/>
        </w:rPr>
        <w:t xml:space="preserve">e) na základě zákona omezena na osobní svobodě s výjimkou osoby vykonávající trest domácího vězení. </w:t>
      </w:r>
    </w:p>
    <w:p w:rsidR="001D2C81" w:rsidRDefault="00C81A30">
      <w:pPr>
        <w:numPr>
          <w:ilvl w:val="0"/>
          <w:numId w:val="5"/>
        </w:numPr>
        <w:spacing w:before="120" w:line="264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Od poplatku se osvobozuje osoba, které poplatková povinnost vznikla z důvodu přihlášení v obci a která</w:t>
      </w:r>
    </w:p>
    <w:p w:rsidR="001D2C81" w:rsidRDefault="00C81A30">
      <w:pPr>
        <w:numPr>
          <w:ilvl w:val="1"/>
          <w:numId w:val="2"/>
        </w:numPr>
        <w:spacing w:line="264" w:lineRule="auto"/>
        <w:jc w:val="both"/>
        <w:rPr>
          <w:color w:val="000000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>se narodila v průběhu příslušného kalendářního roku,</w:t>
      </w:r>
    </w:p>
    <w:p w:rsidR="001D2C81" w:rsidRPr="00916C04" w:rsidRDefault="00C81A30">
      <w:pPr>
        <w:numPr>
          <w:ilvl w:val="1"/>
          <w:numId w:val="2"/>
        </w:numPr>
        <w:spacing w:line="264" w:lineRule="auto"/>
        <w:jc w:val="both"/>
        <w:rPr>
          <w:color w:val="000000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>v příslušném kalendářním roce dovrší 80 a více let,</w:t>
      </w:r>
    </w:p>
    <w:p w:rsidR="00916C04" w:rsidRPr="00A8660C" w:rsidRDefault="00916C04">
      <w:pPr>
        <w:numPr>
          <w:ilvl w:val="1"/>
          <w:numId w:val="2"/>
        </w:numPr>
        <w:spacing w:line="264" w:lineRule="auto"/>
        <w:jc w:val="both"/>
        <w:rPr>
          <w:color w:val="auto"/>
        </w:rPr>
      </w:pPr>
      <w:r w:rsidRPr="00A8660C">
        <w:rPr>
          <w:rFonts w:ascii="Bookman Old Style" w:hAnsi="Bookman Old Style" w:cs="Arial"/>
          <w:color w:val="auto"/>
          <w:sz w:val="22"/>
          <w:szCs w:val="22"/>
        </w:rPr>
        <w:t xml:space="preserve">která je třetím a </w:t>
      </w:r>
      <w:r w:rsidR="00F9011D" w:rsidRPr="00A8660C">
        <w:rPr>
          <w:rFonts w:ascii="Bookman Old Style" w:hAnsi="Bookman Old Style" w:cs="Arial"/>
          <w:color w:val="auto"/>
          <w:sz w:val="22"/>
          <w:szCs w:val="22"/>
        </w:rPr>
        <w:t xml:space="preserve">každým </w:t>
      </w:r>
      <w:r w:rsidRPr="00A8660C">
        <w:rPr>
          <w:rFonts w:ascii="Bookman Old Style" w:hAnsi="Bookman Old Style" w:cs="Arial"/>
          <w:color w:val="auto"/>
          <w:sz w:val="22"/>
          <w:szCs w:val="22"/>
        </w:rPr>
        <w:t xml:space="preserve">dalším dítětem v rodině ve věku do 18 let </w:t>
      </w:r>
    </w:p>
    <w:p w:rsidR="001D2C81" w:rsidRPr="000553FC" w:rsidRDefault="00C81A30">
      <w:pPr>
        <w:numPr>
          <w:ilvl w:val="1"/>
          <w:numId w:val="2"/>
        </w:numPr>
        <w:spacing w:line="264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>osoba podle čl. 2 odst. 1 písm. a), které poplatková povinnost současně vznikla i z důvodu vlastnictví nemovité věci zahrnující byt, rodinný dům nebo stavbu pro rodinnou rekreaci,</w:t>
      </w:r>
      <w:r>
        <w:rPr>
          <w:rFonts w:ascii="Bookman Old Style" w:hAnsi="Bookman Old Style" w:cs="Arial"/>
          <w:color w:val="FF0000"/>
          <w:sz w:val="22"/>
          <w:szCs w:val="22"/>
        </w:rPr>
        <w:t xml:space="preserve"> 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ve které není přihlášená žádná fyzická osoba a která se nachází na území této obce, a to </w:t>
      </w:r>
      <w:r w:rsidRPr="000553FC">
        <w:rPr>
          <w:rFonts w:ascii="Bookman Old Style" w:hAnsi="Bookman Old Style" w:cs="Arial"/>
          <w:color w:val="000000"/>
          <w:sz w:val="22"/>
          <w:szCs w:val="22"/>
        </w:rPr>
        <w:t xml:space="preserve">od </w:t>
      </w:r>
      <w:r w:rsidRPr="00A520DA">
        <w:rPr>
          <w:rFonts w:ascii="Bookman Old Style" w:hAnsi="Bookman Old Style" w:cs="Arial"/>
          <w:color w:val="000000"/>
          <w:sz w:val="22"/>
          <w:szCs w:val="22"/>
        </w:rPr>
        <w:t>poplatku podle čl. 2 odst. 1 písm. b) této vyhlášky</w:t>
      </w:r>
      <w:r w:rsidRPr="000553FC">
        <w:rPr>
          <w:rFonts w:ascii="Bookman Old Style" w:hAnsi="Bookman Old Style" w:cs="Arial"/>
          <w:color w:val="000000"/>
          <w:sz w:val="20"/>
          <w:szCs w:val="20"/>
        </w:rPr>
        <w:t>,</w:t>
      </w:r>
    </w:p>
    <w:p w:rsidR="001D2C81" w:rsidRPr="00987191" w:rsidRDefault="00C81A30">
      <w:pPr>
        <w:numPr>
          <w:ilvl w:val="1"/>
          <w:numId w:val="2"/>
        </w:numPr>
        <w:spacing w:line="264" w:lineRule="auto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987191">
        <w:rPr>
          <w:rFonts w:ascii="Bookman Old Style" w:hAnsi="Bookman Old Style" w:cs="Arial"/>
          <w:color w:val="000000"/>
          <w:sz w:val="22"/>
          <w:szCs w:val="22"/>
        </w:rPr>
        <w:t>je přihlášená v sídle ohlašovny</w:t>
      </w:r>
      <w:r w:rsidRPr="00CE5690">
        <w:rPr>
          <w:rFonts w:ascii="Bookman Old Style" w:hAnsi="Bookman Old Style"/>
          <w:sz w:val="22"/>
          <w:szCs w:val="22"/>
          <w:vertAlign w:val="superscript"/>
        </w:rPr>
        <w:footnoteReference w:id="13"/>
      </w:r>
      <w:r w:rsidRPr="00987191">
        <w:rPr>
          <w:rFonts w:ascii="Bookman Old Style" w:hAnsi="Bookman Old Style" w:cs="Arial"/>
          <w:color w:val="000000"/>
          <w:sz w:val="22"/>
          <w:szCs w:val="22"/>
        </w:rPr>
        <w:t xml:space="preserve"> obecního úřadu a která se déle než 12 po sobě jdoucích kalendářních měsíců zdržuje mimo území obce.</w:t>
      </w:r>
    </w:p>
    <w:p w:rsidR="001D2C81" w:rsidRDefault="001D2C81">
      <w:pPr>
        <w:spacing w:line="264" w:lineRule="auto"/>
        <w:ind w:left="1021"/>
        <w:jc w:val="both"/>
        <w:rPr>
          <w:rFonts w:ascii="Bookman Old Style" w:hAnsi="Bookman Old Style" w:cs="Arial"/>
          <w:i/>
          <w:color w:val="0070C0"/>
          <w:sz w:val="20"/>
          <w:szCs w:val="20"/>
        </w:rPr>
      </w:pPr>
    </w:p>
    <w:p w:rsidR="001D2C81" w:rsidRDefault="00C81A30">
      <w:pPr>
        <w:spacing w:before="120" w:line="264" w:lineRule="auto"/>
        <w:ind w:left="567" w:hanging="567"/>
        <w:jc w:val="both"/>
      </w:pPr>
      <w:r>
        <w:rPr>
          <w:rFonts w:ascii="Bookman Old Style" w:hAnsi="Bookman Old Style" w:cs="Arial"/>
          <w:sz w:val="22"/>
          <w:szCs w:val="22"/>
        </w:rPr>
        <w:t xml:space="preserve"> (3)</w:t>
      </w:r>
      <w:r>
        <w:rPr>
          <w:rFonts w:ascii="Bookman Old Style" w:hAnsi="Bookman Old Style" w:cs="Arial"/>
          <w:sz w:val="22"/>
          <w:szCs w:val="22"/>
        </w:rPr>
        <w:tab/>
        <w:t>V případě, že poplatník nesplní povinnost ohlásit údaj rozhodný pro osvobození ve lhůtách stanovených touto vyhláškou nebo zákonem, nárok na osvobození zaniká.</w:t>
      </w:r>
      <w:r>
        <w:rPr>
          <w:rStyle w:val="Ukotvenpoznmkypodarou"/>
          <w:rFonts w:ascii="Bookman Old Style" w:hAnsi="Bookman Old Style" w:cs="Arial"/>
          <w:sz w:val="22"/>
          <w:szCs w:val="22"/>
        </w:rPr>
        <w:footnoteReference w:id="14"/>
      </w:r>
    </w:p>
    <w:p w:rsidR="001D2C81" w:rsidRDefault="00C81A30">
      <w:pPr>
        <w:pStyle w:val="slalnk"/>
        <w:spacing w:before="480"/>
      </w:pPr>
      <w:r>
        <w:rPr>
          <w:rFonts w:ascii="Bookman Old Style" w:hAnsi="Bookman Old Style" w:cs="Arial"/>
        </w:rPr>
        <w:t>Čl. 8</w:t>
      </w:r>
    </w:p>
    <w:p w:rsidR="001D2C81" w:rsidRDefault="00C81A30">
      <w:pPr>
        <w:pStyle w:val="Nzvylnk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Navýšení poplatku</w:t>
      </w:r>
      <w:r>
        <w:rPr>
          <w:rFonts w:ascii="Bookman Old Style" w:hAnsi="Bookman Old Style"/>
        </w:rPr>
        <w:t xml:space="preserve"> </w:t>
      </w:r>
    </w:p>
    <w:p w:rsidR="001D2C81" w:rsidRDefault="00C81A30">
      <w:pPr>
        <w:numPr>
          <w:ilvl w:val="0"/>
          <w:numId w:val="6"/>
        </w:numPr>
        <w:spacing w:before="120" w:line="264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Nebudou-li poplatky zaplaceny poplatníkem včas nebo ve správné výši, vyměří mu správce poplatku poplatek platebním výměrem nebo hromadným předpisným seznamem.</w:t>
      </w:r>
      <w:r>
        <w:rPr>
          <w:rStyle w:val="Ukotvenpoznmkypodarou"/>
          <w:rFonts w:ascii="Bookman Old Style" w:hAnsi="Bookman Old Style" w:cs="Arial"/>
          <w:sz w:val="22"/>
          <w:szCs w:val="22"/>
        </w:rPr>
        <w:footnoteReference w:id="15"/>
      </w:r>
    </w:p>
    <w:p w:rsidR="001D2C81" w:rsidRDefault="00C81A30">
      <w:pPr>
        <w:numPr>
          <w:ilvl w:val="0"/>
          <w:numId w:val="6"/>
        </w:numPr>
        <w:spacing w:before="120" w:line="264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Včas nezaplacené poplatky nebo část těchto poplatků může správce poplatku zvýšit až na trojnásobek; toto zvýšení je příslušenstvím poplatku sledujícím jeho osud.</w:t>
      </w:r>
      <w:r>
        <w:rPr>
          <w:rStyle w:val="Ukotvenpoznmkypodarou"/>
          <w:rFonts w:ascii="Bookman Old Style" w:hAnsi="Bookman Old Style" w:cs="Arial"/>
          <w:sz w:val="22"/>
          <w:szCs w:val="22"/>
        </w:rPr>
        <w:footnoteReference w:id="16"/>
      </w:r>
    </w:p>
    <w:p w:rsidR="001D2C81" w:rsidRDefault="00C81A30">
      <w:pPr>
        <w:pStyle w:val="slalnk"/>
        <w:spacing w:before="48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Čl. 9</w:t>
      </w:r>
    </w:p>
    <w:p w:rsidR="001D2C81" w:rsidRDefault="00C81A30">
      <w:pPr>
        <w:pStyle w:val="slalnk"/>
        <w:spacing w:before="60" w:after="16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Odpovědnost za zaplacení poplatku</w:t>
      </w:r>
      <w:r>
        <w:rPr>
          <w:rStyle w:val="Ukotvenpoznmkypodarou"/>
          <w:rFonts w:ascii="Bookman Old Style" w:hAnsi="Bookman Old Style" w:cs="Arial"/>
        </w:rPr>
        <w:footnoteReference w:id="17"/>
      </w:r>
    </w:p>
    <w:p w:rsidR="001D2C81" w:rsidRDefault="00C81A30">
      <w:pPr>
        <w:numPr>
          <w:ilvl w:val="0"/>
          <w:numId w:val="8"/>
        </w:numPr>
        <w:spacing w:before="120" w:line="264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Vznikne-li nedoplatek na poplatku poplatníkovi, který je ke dni splatnosti nezletilý </w:t>
      </w:r>
      <w:r>
        <w:rPr>
          <w:rFonts w:ascii="Bookman Old Style" w:hAnsi="Bookman Old Style" w:cs="Arial"/>
          <w:sz w:val="22"/>
          <w:szCs w:val="22"/>
        </w:rPr>
        <w:br/>
        <w:t xml:space="preserve">a nenabyl plné svéprávnosti nebo který je ke dni splatnosti omezen ve svéprávnosti </w:t>
      </w:r>
      <w:r>
        <w:rPr>
          <w:rFonts w:ascii="Bookman Old Style" w:hAnsi="Bookman Old Style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1D2C81" w:rsidRDefault="00C81A30">
      <w:pPr>
        <w:numPr>
          <w:ilvl w:val="0"/>
          <w:numId w:val="8"/>
        </w:numPr>
        <w:spacing w:before="120" w:line="264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V případě podle odstavce 1 vyměří správce poplatku poplatek zákonnému zástupci nebo opatrovníkovi poplatníka.</w:t>
      </w:r>
    </w:p>
    <w:p w:rsidR="001D2C81" w:rsidRDefault="00C81A30">
      <w:pPr>
        <w:numPr>
          <w:ilvl w:val="0"/>
          <w:numId w:val="8"/>
        </w:numPr>
        <w:spacing w:before="120" w:line="264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1D2C81" w:rsidRDefault="00C81A30">
      <w:pPr>
        <w:pStyle w:val="slalnk"/>
        <w:spacing w:before="480"/>
        <w:ind w:left="3540" w:firstLine="708"/>
        <w:jc w:val="lef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Čl. 10</w:t>
      </w:r>
    </w:p>
    <w:p w:rsidR="001D2C81" w:rsidRDefault="00C81A30">
      <w:pPr>
        <w:pStyle w:val="Nzvylnk"/>
        <w:ind w:left="3399" w:firstLine="141"/>
        <w:jc w:val="lef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Společná ustanovení</w:t>
      </w:r>
    </w:p>
    <w:p w:rsidR="001D2C81" w:rsidRDefault="00C81A30">
      <w:pPr>
        <w:numPr>
          <w:ilvl w:val="0"/>
          <w:numId w:val="9"/>
        </w:numPr>
        <w:spacing w:before="120" w:line="264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>
        <w:rPr>
          <w:rStyle w:val="Ukotvenpoznmkypodarou"/>
          <w:rFonts w:ascii="Bookman Old Style" w:hAnsi="Bookman Old Style" w:cs="Arial"/>
          <w:sz w:val="22"/>
          <w:szCs w:val="22"/>
        </w:rPr>
        <w:footnoteReference w:id="18"/>
      </w:r>
    </w:p>
    <w:p w:rsidR="001D2C81" w:rsidRDefault="00C81A30">
      <w:pPr>
        <w:numPr>
          <w:ilvl w:val="0"/>
          <w:numId w:val="9"/>
        </w:numPr>
        <w:spacing w:before="120" w:line="264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Na svěřen</w:t>
      </w:r>
      <w:r w:rsidR="00F9011D">
        <w:rPr>
          <w:rFonts w:ascii="Bookman Old Style" w:hAnsi="Bookman Old Style" w:cs="Arial"/>
          <w:sz w:val="22"/>
          <w:szCs w:val="22"/>
        </w:rPr>
        <w:t>s</w:t>
      </w:r>
      <w:r>
        <w:rPr>
          <w:rFonts w:ascii="Bookman Old Style" w:hAnsi="Bookman Old Style" w:cs="Arial"/>
          <w:sz w:val="22"/>
          <w:szCs w:val="22"/>
        </w:rPr>
        <w:t>ký fond, podílový fond nebo fond obhospodařovaný penzijní společností, do kterých je vložena nemovitá věc, se pro účely poplatků za komunální odpad hledí jako na vlastníka této nemovité věci.</w:t>
      </w:r>
      <w:r>
        <w:rPr>
          <w:rStyle w:val="Ukotvenpoznmkypodarou"/>
          <w:rFonts w:ascii="Bookman Old Style" w:hAnsi="Bookman Old Style" w:cs="Arial"/>
          <w:sz w:val="22"/>
          <w:szCs w:val="22"/>
        </w:rPr>
        <w:footnoteReference w:id="19"/>
      </w:r>
    </w:p>
    <w:p w:rsidR="001D2C81" w:rsidRDefault="00C81A30">
      <w:pPr>
        <w:pStyle w:val="slalnk"/>
        <w:spacing w:before="48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Čl. 11</w:t>
      </w:r>
    </w:p>
    <w:p w:rsidR="001D2C81" w:rsidRDefault="00C81A30">
      <w:pPr>
        <w:pStyle w:val="Nzvylnk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Přechodná ustanovení</w:t>
      </w:r>
    </w:p>
    <w:p w:rsidR="001D2C81" w:rsidRDefault="00C81A30" w:rsidP="00F9011D">
      <w:pPr>
        <w:spacing w:before="120" w:line="264" w:lineRule="auto"/>
        <w:ind w:left="567"/>
        <w:jc w:val="both"/>
      </w:pPr>
      <w:r w:rsidRPr="00A8660C">
        <w:rPr>
          <w:rFonts w:ascii="Bookman Old Style" w:hAnsi="Bookman Old Style" w:cs="Arial"/>
          <w:sz w:val="22"/>
          <w:szCs w:val="22"/>
        </w:rPr>
        <w:t>Poplatkové povinnosti vzniklé před nabytím účinnosti této vyhlášky se posuzují podle dosavadních právních předpisů.</w:t>
      </w:r>
    </w:p>
    <w:p w:rsidR="001D2C81" w:rsidRDefault="00C81A30">
      <w:pPr>
        <w:pStyle w:val="slalnk"/>
        <w:spacing w:before="480"/>
      </w:pPr>
      <w:r>
        <w:rPr>
          <w:rFonts w:ascii="Bookman Old Style" w:hAnsi="Bookman Old Style" w:cs="Arial"/>
        </w:rPr>
        <w:t>Čl. 12</w:t>
      </w:r>
    </w:p>
    <w:p w:rsidR="001D2C81" w:rsidRDefault="00C81A30">
      <w:pPr>
        <w:pStyle w:val="Nzvylnk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Zrušovací ustanovení</w:t>
      </w:r>
    </w:p>
    <w:p w:rsidR="001D2C81" w:rsidRPr="00A8660C" w:rsidRDefault="00C81A30">
      <w:pPr>
        <w:spacing w:before="120" w:line="288" w:lineRule="auto"/>
        <w:ind w:left="567"/>
        <w:jc w:val="both"/>
        <w:rPr>
          <w:color w:val="auto"/>
        </w:rPr>
      </w:pPr>
      <w:bookmarkStart w:id="0" w:name="_Hlk54595723"/>
      <w:r w:rsidRPr="00F9011D">
        <w:rPr>
          <w:rFonts w:ascii="Bookman Old Style" w:hAnsi="Bookman Old Style" w:cs="Arial"/>
          <w:color w:val="000000"/>
          <w:sz w:val="22"/>
          <w:szCs w:val="22"/>
        </w:rPr>
        <w:t xml:space="preserve">Zrušuje se obecně závazná </w:t>
      </w:r>
      <w:r w:rsidRPr="00A8660C">
        <w:rPr>
          <w:rFonts w:ascii="Bookman Old Style" w:hAnsi="Bookman Old Style" w:cs="Arial"/>
          <w:color w:val="auto"/>
          <w:sz w:val="22"/>
          <w:szCs w:val="22"/>
        </w:rPr>
        <w:t xml:space="preserve">vyhláška </w:t>
      </w:r>
      <w:bookmarkEnd w:id="0"/>
      <w:r w:rsidRPr="00A8660C">
        <w:rPr>
          <w:rFonts w:ascii="Bookman Old Style" w:hAnsi="Bookman Old Style" w:cs="Arial"/>
          <w:color w:val="auto"/>
          <w:sz w:val="22"/>
          <w:szCs w:val="22"/>
        </w:rPr>
        <w:t>č. 2/20</w:t>
      </w:r>
      <w:r w:rsidR="00916C04" w:rsidRPr="00A8660C">
        <w:rPr>
          <w:rFonts w:ascii="Bookman Old Style" w:hAnsi="Bookman Old Style" w:cs="Arial"/>
          <w:color w:val="auto"/>
          <w:sz w:val="22"/>
          <w:szCs w:val="22"/>
        </w:rPr>
        <w:t>21</w:t>
      </w:r>
      <w:r w:rsidRPr="00A8660C">
        <w:rPr>
          <w:rFonts w:ascii="Bookman Old Style" w:hAnsi="Bookman Old Style" w:cs="Arial"/>
          <w:color w:val="auto"/>
          <w:sz w:val="22"/>
          <w:szCs w:val="22"/>
        </w:rPr>
        <w:t xml:space="preserve">, o místním poplatku </w:t>
      </w:r>
      <w:r w:rsidR="00F9011D" w:rsidRPr="00A8660C">
        <w:rPr>
          <w:rFonts w:ascii="Bookman Old Style" w:hAnsi="Bookman Old Style" w:cs="Arial"/>
          <w:color w:val="auto"/>
          <w:sz w:val="22"/>
          <w:szCs w:val="22"/>
        </w:rPr>
        <w:t>za obecní systém odpadového hospodářství</w:t>
      </w:r>
      <w:r w:rsidRPr="00A8660C">
        <w:rPr>
          <w:rFonts w:ascii="Bookman Old Style" w:hAnsi="Bookman Old Style" w:cs="Arial"/>
          <w:i/>
          <w:color w:val="auto"/>
          <w:sz w:val="22"/>
          <w:szCs w:val="22"/>
        </w:rPr>
        <w:t xml:space="preserve">, </w:t>
      </w:r>
      <w:r w:rsidRPr="00A8660C">
        <w:rPr>
          <w:rFonts w:ascii="Bookman Old Style" w:hAnsi="Bookman Old Style" w:cs="Arial"/>
          <w:color w:val="auto"/>
          <w:sz w:val="22"/>
          <w:szCs w:val="22"/>
        </w:rPr>
        <w:t>ze dne</w:t>
      </w:r>
      <w:r w:rsidRPr="00A8660C">
        <w:rPr>
          <w:rFonts w:ascii="Bookman Old Style" w:hAnsi="Bookman Old Style" w:cs="Arial"/>
          <w:i/>
          <w:color w:val="auto"/>
          <w:sz w:val="22"/>
          <w:szCs w:val="22"/>
        </w:rPr>
        <w:t xml:space="preserve"> </w:t>
      </w:r>
      <w:r w:rsidRPr="00A8660C">
        <w:rPr>
          <w:rFonts w:ascii="Bookman Old Style" w:hAnsi="Bookman Old Style" w:cs="Arial"/>
          <w:color w:val="auto"/>
          <w:sz w:val="22"/>
          <w:szCs w:val="22"/>
        </w:rPr>
        <w:t>1</w:t>
      </w:r>
      <w:r w:rsidR="00D4166A" w:rsidRPr="00A8660C">
        <w:rPr>
          <w:rFonts w:ascii="Bookman Old Style" w:hAnsi="Bookman Old Style" w:cs="Arial"/>
          <w:color w:val="auto"/>
          <w:sz w:val="22"/>
          <w:szCs w:val="22"/>
        </w:rPr>
        <w:t>6</w:t>
      </w:r>
      <w:r w:rsidRPr="00A8660C">
        <w:rPr>
          <w:rFonts w:ascii="Bookman Old Style" w:hAnsi="Bookman Old Style" w:cs="Arial"/>
          <w:color w:val="auto"/>
          <w:sz w:val="22"/>
          <w:szCs w:val="22"/>
        </w:rPr>
        <w:t>. 1</w:t>
      </w:r>
      <w:r w:rsidR="00D4166A" w:rsidRPr="00A8660C">
        <w:rPr>
          <w:rFonts w:ascii="Bookman Old Style" w:hAnsi="Bookman Old Style" w:cs="Arial"/>
          <w:color w:val="auto"/>
          <w:sz w:val="22"/>
          <w:szCs w:val="22"/>
        </w:rPr>
        <w:t>1</w:t>
      </w:r>
      <w:r w:rsidRPr="00A8660C">
        <w:rPr>
          <w:rFonts w:ascii="Bookman Old Style" w:hAnsi="Bookman Old Style" w:cs="Arial"/>
          <w:color w:val="auto"/>
          <w:sz w:val="22"/>
          <w:szCs w:val="22"/>
        </w:rPr>
        <w:t>. 20</w:t>
      </w:r>
      <w:r w:rsidR="00D4166A" w:rsidRPr="00A8660C">
        <w:rPr>
          <w:rFonts w:ascii="Bookman Old Style" w:hAnsi="Bookman Old Style" w:cs="Arial"/>
          <w:color w:val="auto"/>
          <w:sz w:val="22"/>
          <w:szCs w:val="22"/>
        </w:rPr>
        <w:t>21</w:t>
      </w:r>
      <w:r w:rsidRPr="00A8660C">
        <w:rPr>
          <w:rFonts w:ascii="Bookman Old Style" w:hAnsi="Bookman Old Style" w:cs="Arial"/>
          <w:color w:val="auto"/>
          <w:sz w:val="22"/>
          <w:szCs w:val="22"/>
        </w:rPr>
        <w:t>.</w:t>
      </w:r>
    </w:p>
    <w:p w:rsidR="001D2C81" w:rsidRDefault="00C81A30">
      <w:pPr>
        <w:pStyle w:val="slalnk"/>
        <w:spacing w:before="480"/>
      </w:pPr>
      <w:r>
        <w:rPr>
          <w:rFonts w:ascii="Bookman Old Style" w:hAnsi="Bookman Old Style" w:cs="Arial"/>
        </w:rPr>
        <w:t>Čl. 13</w:t>
      </w:r>
    </w:p>
    <w:p w:rsidR="001D2C81" w:rsidRDefault="00C81A30">
      <w:pPr>
        <w:pStyle w:val="Nzvylnk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Účinnost</w:t>
      </w:r>
    </w:p>
    <w:p w:rsidR="001D2C81" w:rsidRDefault="001D2C81">
      <w:pPr>
        <w:pStyle w:val="Nzvylnk"/>
        <w:jc w:val="left"/>
        <w:rPr>
          <w:rFonts w:ascii="Bookman Old Style" w:hAnsi="Bookman Old Style" w:cs="Arial"/>
          <w:b w:val="0"/>
          <w:bCs w:val="0"/>
          <w:i/>
          <w:color w:val="0070C0"/>
          <w:szCs w:val="24"/>
        </w:rPr>
      </w:pPr>
    </w:p>
    <w:p w:rsidR="001D2C81" w:rsidRPr="00A8660C" w:rsidRDefault="00C81A30">
      <w:pPr>
        <w:spacing w:before="120" w:line="288" w:lineRule="auto"/>
        <w:ind w:firstLine="708"/>
        <w:jc w:val="both"/>
        <w:rPr>
          <w:rFonts w:ascii="Bookman Old Style" w:hAnsi="Bookman Old Style" w:cs="Arial"/>
          <w:color w:val="auto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Tato vyhláška nabývá účinnosti </w:t>
      </w:r>
      <w:r w:rsidRPr="00A8660C">
        <w:rPr>
          <w:rFonts w:ascii="Bookman Old Style" w:hAnsi="Bookman Old Style" w:cs="Arial"/>
          <w:color w:val="auto"/>
          <w:sz w:val="22"/>
          <w:szCs w:val="22"/>
        </w:rPr>
        <w:t>dnem 1.</w:t>
      </w:r>
      <w:r w:rsidR="00F9011D" w:rsidRPr="00A8660C">
        <w:rPr>
          <w:rFonts w:ascii="Bookman Old Style" w:hAnsi="Bookman Old Style" w:cs="Arial"/>
          <w:color w:val="auto"/>
          <w:sz w:val="22"/>
          <w:szCs w:val="22"/>
        </w:rPr>
        <w:t xml:space="preserve"> </w:t>
      </w:r>
      <w:r w:rsidRPr="00A8660C">
        <w:rPr>
          <w:rFonts w:ascii="Bookman Old Style" w:hAnsi="Bookman Old Style" w:cs="Arial"/>
          <w:color w:val="auto"/>
          <w:sz w:val="22"/>
          <w:szCs w:val="22"/>
        </w:rPr>
        <w:t>1.</w:t>
      </w:r>
      <w:r w:rsidR="00F9011D" w:rsidRPr="00A8660C">
        <w:rPr>
          <w:rFonts w:ascii="Bookman Old Style" w:hAnsi="Bookman Old Style" w:cs="Arial"/>
          <w:color w:val="auto"/>
          <w:sz w:val="22"/>
          <w:szCs w:val="22"/>
        </w:rPr>
        <w:t xml:space="preserve"> </w:t>
      </w:r>
      <w:r w:rsidRPr="00A8660C">
        <w:rPr>
          <w:rFonts w:ascii="Bookman Old Style" w:hAnsi="Bookman Old Style" w:cs="Arial"/>
          <w:color w:val="auto"/>
          <w:sz w:val="22"/>
          <w:szCs w:val="22"/>
        </w:rPr>
        <w:t>202</w:t>
      </w:r>
      <w:r w:rsidR="00916C04" w:rsidRPr="00A8660C">
        <w:rPr>
          <w:rFonts w:ascii="Bookman Old Style" w:hAnsi="Bookman Old Style" w:cs="Arial"/>
          <w:color w:val="auto"/>
          <w:sz w:val="22"/>
          <w:szCs w:val="22"/>
        </w:rPr>
        <w:t>3</w:t>
      </w:r>
      <w:r w:rsidRPr="00A8660C">
        <w:rPr>
          <w:rFonts w:ascii="Bookman Old Style" w:hAnsi="Bookman Old Style" w:cs="Arial"/>
          <w:color w:val="auto"/>
          <w:sz w:val="22"/>
          <w:szCs w:val="22"/>
        </w:rPr>
        <w:t xml:space="preserve"> </w:t>
      </w:r>
    </w:p>
    <w:p w:rsidR="001D2C81" w:rsidRDefault="001D2C81">
      <w:pPr>
        <w:pStyle w:val="Nzvylnk"/>
        <w:jc w:val="left"/>
        <w:rPr>
          <w:rFonts w:ascii="Bookman Old Style" w:hAnsi="Bookman Old Style" w:cs="Arial"/>
          <w:b w:val="0"/>
          <w:bCs w:val="0"/>
          <w:i/>
          <w:color w:val="1A4BD6"/>
          <w:szCs w:val="24"/>
        </w:rPr>
      </w:pPr>
    </w:p>
    <w:p w:rsidR="001D2C81" w:rsidRDefault="001D2C81">
      <w:pPr>
        <w:pStyle w:val="Nzvylnk"/>
        <w:jc w:val="left"/>
        <w:rPr>
          <w:rFonts w:ascii="Bookman Old Style" w:hAnsi="Bookman Old Style" w:cs="Arial"/>
          <w:i/>
          <w:strike/>
          <w:color w:val="0070C0"/>
          <w:sz w:val="22"/>
          <w:szCs w:val="22"/>
        </w:rPr>
      </w:pPr>
    </w:p>
    <w:p w:rsidR="001D2C81" w:rsidRDefault="001D2C81">
      <w:pPr>
        <w:spacing w:before="120" w:line="264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</w:p>
    <w:p w:rsidR="001D2C81" w:rsidRDefault="00C81A30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ab/>
      </w:r>
      <w:r w:rsidR="00CE5690">
        <w:rPr>
          <w:rFonts w:ascii="Bookman Old Style" w:hAnsi="Bookman Old Style" w:cs="Arial"/>
          <w:i/>
          <w:sz w:val="22"/>
          <w:szCs w:val="22"/>
        </w:rPr>
        <w:t xml:space="preserve"> </w:t>
      </w:r>
      <w:r>
        <w:rPr>
          <w:rFonts w:ascii="Bookman Old Style" w:hAnsi="Bookman Old Style" w:cs="Arial"/>
          <w:i/>
          <w:sz w:val="22"/>
          <w:szCs w:val="22"/>
        </w:rPr>
        <w:tab/>
      </w:r>
      <w:r w:rsidR="00CE5690">
        <w:rPr>
          <w:rFonts w:ascii="Bookman Old Style" w:hAnsi="Bookman Old Style" w:cs="Arial"/>
          <w:i/>
          <w:sz w:val="22"/>
          <w:szCs w:val="22"/>
        </w:rPr>
        <w:t xml:space="preserve"> </w:t>
      </w:r>
    </w:p>
    <w:p w:rsidR="001D2C81" w:rsidRDefault="00C81A30" w:rsidP="009B729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ab/>
      </w:r>
      <w:r w:rsidR="009B7299">
        <w:rPr>
          <w:rFonts w:ascii="Bookman Old Style" w:hAnsi="Bookman Old Style" w:cs="Arial"/>
          <w:i/>
          <w:sz w:val="22"/>
          <w:szCs w:val="22"/>
        </w:rPr>
        <w:t xml:space="preserve">    </w:t>
      </w:r>
      <w:r w:rsidR="009B7299" w:rsidRPr="009B7299">
        <w:rPr>
          <w:rFonts w:ascii="Bookman Old Style" w:hAnsi="Bookman Old Style" w:cs="Arial"/>
          <w:sz w:val="22"/>
          <w:szCs w:val="22"/>
        </w:rPr>
        <w:t>M</w:t>
      </w:r>
      <w:r w:rsidR="00CE5690">
        <w:rPr>
          <w:rFonts w:ascii="Bookman Old Style" w:hAnsi="Bookman Old Style" w:cs="Arial"/>
          <w:sz w:val="22"/>
          <w:szCs w:val="22"/>
        </w:rPr>
        <w:t>iroslav Kusý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9B7299">
        <w:rPr>
          <w:rFonts w:ascii="Bookman Old Style" w:hAnsi="Bookman Old Style" w:cs="Arial"/>
          <w:sz w:val="22"/>
          <w:szCs w:val="22"/>
        </w:rPr>
        <w:t>v.r.</w:t>
      </w:r>
      <w:r>
        <w:rPr>
          <w:rFonts w:ascii="Bookman Old Style" w:hAnsi="Bookman Old Style" w:cs="Arial"/>
          <w:sz w:val="22"/>
          <w:szCs w:val="22"/>
        </w:rPr>
        <w:tab/>
      </w:r>
      <w:r w:rsidR="00CE5690">
        <w:rPr>
          <w:rFonts w:ascii="Bookman Old Style" w:hAnsi="Bookman Old Style" w:cs="Arial"/>
          <w:sz w:val="22"/>
          <w:szCs w:val="22"/>
        </w:rPr>
        <w:t>Ing. Josef Abraham</w:t>
      </w:r>
      <w:r w:rsidR="009B7299">
        <w:rPr>
          <w:rFonts w:ascii="Bookman Old Style" w:hAnsi="Bookman Old Style" w:cs="Arial"/>
          <w:sz w:val="22"/>
          <w:szCs w:val="22"/>
        </w:rPr>
        <w:t xml:space="preserve"> v.r.</w:t>
      </w:r>
    </w:p>
    <w:p w:rsidR="001D2C81" w:rsidRDefault="00C81A30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  <w:t>místostarosta</w:t>
      </w:r>
      <w:r>
        <w:rPr>
          <w:rFonts w:ascii="Bookman Old Style" w:hAnsi="Bookman Old Style" w:cs="Arial"/>
          <w:sz w:val="22"/>
          <w:szCs w:val="22"/>
        </w:rPr>
        <w:tab/>
        <w:t>starosta</w:t>
      </w:r>
    </w:p>
    <w:p w:rsidR="001D2C81" w:rsidRDefault="001D2C81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Bookman Old Style" w:hAnsi="Bookman Old Style" w:cs="Arial"/>
          <w:sz w:val="22"/>
          <w:szCs w:val="22"/>
        </w:rPr>
      </w:pPr>
      <w:bookmarkStart w:id="1" w:name="_GoBack"/>
      <w:bookmarkEnd w:id="1"/>
    </w:p>
    <w:sectPr w:rsidR="001D2C81" w:rsidSect="00CE5690">
      <w:footerReference w:type="default" r:id="rId8"/>
      <w:pgSz w:w="11906" w:h="16838"/>
      <w:pgMar w:top="992" w:right="1134" w:bottom="851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9F1" w:rsidRDefault="004B09F1">
      <w:r>
        <w:separator/>
      </w:r>
    </w:p>
  </w:endnote>
  <w:endnote w:type="continuationSeparator" w:id="0">
    <w:p w:rsidR="004B09F1" w:rsidRDefault="004B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C81" w:rsidRDefault="00C81A30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4B09F1">
      <w:rPr>
        <w:noProof/>
      </w:rPr>
      <w:t>1</w:t>
    </w:r>
    <w:r>
      <w:fldChar w:fldCharType="end"/>
    </w:r>
  </w:p>
  <w:p w:rsidR="001D2C81" w:rsidRDefault="001D2C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9F1" w:rsidRDefault="004B09F1">
      <w:r>
        <w:separator/>
      </w:r>
    </w:p>
  </w:footnote>
  <w:footnote w:type="continuationSeparator" w:id="0">
    <w:p w:rsidR="004B09F1" w:rsidRDefault="004B09F1">
      <w:r>
        <w:continuationSeparator/>
      </w:r>
    </w:p>
  </w:footnote>
  <w:footnote w:id="1">
    <w:p w:rsidR="001D2C81" w:rsidRDefault="00C81A30">
      <w:pPr>
        <w:pStyle w:val="Textpoznpodarou"/>
      </w:pPr>
      <w:r>
        <w:rPr>
          <w:rStyle w:val="Znakapoznpodarou"/>
        </w:rPr>
        <w:footnoteRef/>
      </w:r>
      <w:r>
        <w:rPr>
          <w:rStyle w:val="Znakapoznpodarou"/>
        </w:rPr>
        <w:tab/>
        <w:t xml:space="preserve"> </w:t>
      </w:r>
      <w:r>
        <w:rPr>
          <w:rFonts w:ascii="Arial" w:hAnsi="Arial" w:cs="Arial"/>
          <w:sz w:val="18"/>
          <w:szCs w:val="18"/>
        </w:rPr>
        <w:t>§ 15 odst. 1 zákona, o místních poplatcích</w:t>
      </w:r>
    </w:p>
  </w:footnote>
  <w:footnote w:id="2">
    <w:p w:rsidR="001D2C81" w:rsidRDefault="00C81A30">
      <w:pPr>
        <w:pStyle w:val="Textpoznpodarou"/>
      </w:pPr>
      <w:r>
        <w:rPr>
          <w:rStyle w:val="Znakapoznpodarou"/>
        </w:rPr>
        <w:footnoteRef/>
      </w:r>
      <w:r>
        <w:rPr>
          <w:rStyle w:val="Znakapoznpodarou"/>
        </w:rPr>
        <w:tab/>
        <w:t xml:space="preserve"> </w:t>
      </w:r>
      <w:r>
        <w:rPr>
          <w:rStyle w:val="Znakapoznpodarou"/>
          <w:sz w:val="20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10e zákona o místních poplatcích</w:t>
      </w:r>
    </w:p>
  </w:footnote>
  <w:footnote w:id="3">
    <w:p w:rsidR="001D2C81" w:rsidRDefault="00C81A30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rPr>
          <w:rStyle w:val="Znakapoznpodarou"/>
        </w:rPr>
        <w:tab/>
        <w:t xml:space="preserve"> </w:t>
      </w:r>
      <w:r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1D2C81" w:rsidRDefault="00C81A30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a) přihlášení k trvalému pobytu podle zákona o evidenci obyvatel, nebo  </w:t>
      </w:r>
    </w:p>
    <w:p w:rsidR="001D2C81" w:rsidRDefault="00C81A30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b) ohlášení místa pobytu podle zákona o pobytu cizinců na území České republiky, zákona o azylu nebo zákona o dočasné ochraně cizinců, jde-li o cizince,</w:t>
      </w:r>
    </w:p>
    <w:p w:rsidR="001D2C81" w:rsidRDefault="00C81A30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1. kterému byl povolen trvalý pobyt,</w:t>
      </w:r>
    </w:p>
    <w:p w:rsidR="001D2C81" w:rsidRDefault="00C81A30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2. který na území České republiky pobývá přechodně po dobu delší než 3 měsíce,</w:t>
      </w:r>
    </w:p>
    <w:p w:rsidR="001D2C81" w:rsidRDefault="00C81A30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3. který je žadatelem o udělení mezinárodní ochrany nebo osobou strpěnou na území podle zákona o azylu anebo žadatelem o poskytnutí dočasné ochrany podle zákona o dočasné ochraně cizinců, nebo</w:t>
      </w:r>
    </w:p>
    <w:p w:rsidR="001D2C81" w:rsidRDefault="00C81A30">
      <w:pPr>
        <w:pStyle w:val="Textpoznpodarou"/>
      </w:pPr>
      <w:r>
        <w:rPr>
          <w:rFonts w:ascii="Arial" w:hAnsi="Arial" w:cs="Arial"/>
          <w:sz w:val="18"/>
          <w:szCs w:val="18"/>
        </w:rPr>
        <w:tab/>
        <w:t>4. kterému byla udělena mezinárodní ochrana nebo jde o cizince požívajícího dočasné ochrany cizinců.</w:t>
      </w:r>
    </w:p>
  </w:footnote>
  <w:footnote w:id="4">
    <w:p w:rsidR="001D2C81" w:rsidRDefault="00C81A30">
      <w:pPr>
        <w:pStyle w:val="Textpoznpodarou"/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t xml:space="preserve"> </w:t>
      </w:r>
      <w:r>
        <w:rPr>
          <w:rStyle w:val="Znakapoznpodarou"/>
          <w:sz w:val="20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zákona o místních poplatcích</w:t>
      </w:r>
    </w:p>
  </w:footnote>
  <w:footnote w:id="5">
    <w:p w:rsidR="001D2C81" w:rsidRDefault="00C81A30">
      <w:pPr>
        <w:pStyle w:val="Textpoznpodarou"/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t xml:space="preserve"> </w:t>
      </w:r>
      <w:r>
        <w:rPr>
          <w:rFonts w:ascii="Arial" w:hAnsi="Arial" w:cs="Arial"/>
          <w:sz w:val="18"/>
          <w:szCs w:val="18"/>
        </w:rPr>
        <w:t>§ 10o odst. 1 zákona o místních poplatcích</w:t>
      </w:r>
    </w:p>
  </w:footnote>
  <w:footnote w:id="6">
    <w:p w:rsidR="001D2C81" w:rsidRDefault="00C81A30">
      <w:pPr>
        <w:pStyle w:val="Textpoznpodarou"/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Style w:val="Znakapoznpodarou"/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7">
    <w:p w:rsidR="001D2C81" w:rsidRDefault="00C81A30">
      <w:pPr>
        <w:pStyle w:val="Textpoznpodarou"/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Style w:val="Znakapoznpodarou"/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8">
    <w:p w:rsidR="001D2C81" w:rsidRDefault="00C81A30">
      <w:pPr>
        <w:pStyle w:val="Textpoznpodarou"/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Style w:val="Znakapoznpodarou"/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9">
    <w:p w:rsidR="001D2C81" w:rsidRDefault="00C81A30">
      <w:pPr>
        <w:pStyle w:val="Textpoznpodarou"/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1D2C81" w:rsidRDefault="00C81A30">
      <w:pPr>
        <w:pStyle w:val="Textpoznpodarou"/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t xml:space="preserve">  </w:t>
      </w:r>
      <w:r>
        <w:rPr>
          <w:rFonts w:ascii="Arial" w:hAnsi="Arial" w:cs="Arial"/>
          <w:sz w:val="18"/>
          <w:szCs w:val="18"/>
        </w:rPr>
        <w:t>§ 10h odst. 2 ve spojení s § 10o odst. 2 zákona o místních poplatcích</w:t>
      </w:r>
    </w:p>
  </w:footnote>
  <w:footnote w:id="11">
    <w:p w:rsidR="001D2C81" w:rsidRDefault="00C81A30">
      <w:pPr>
        <w:pStyle w:val="Textpoznpodarou"/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t xml:space="preserve"> § </w:t>
      </w:r>
      <w:r>
        <w:rPr>
          <w:rFonts w:ascii="Arial" w:hAnsi="Arial" w:cs="Arial"/>
          <w:sz w:val="18"/>
          <w:szCs w:val="18"/>
        </w:rPr>
        <w:t>10h odst. 3 ve spojení s § 10o odst. 2 zákona o místních poplatcích</w:t>
      </w:r>
    </w:p>
  </w:footnote>
  <w:footnote w:id="12">
    <w:p w:rsidR="001D2C81" w:rsidRDefault="00C81A30">
      <w:pPr>
        <w:pStyle w:val="Textpoznpodarou"/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t xml:space="preserve"> </w:t>
      </w:r>
      <w:r>
        <w:rPr>
          <w:rFonts w:ascii="Arial" w:hAnsi="Arial" w:cs="Arial"/>
          <w:sz w:val="18"/>
          <w:szCs w:val="18"/>
        </w:rPr>
        <w:t>§ 10g zákona o místních poplatcích</w:t>
      </w:r>
    </w:p>
  </w:footnote>
  <w:footnote w:id="13">
    <w:p w:rsidR="001D2C81" w:rsidRDefault="00C81A30">
      <w:pPr>
        <w:pStyle w:val="Textpoznpodarou"/>
        <w:tabs>
          <w:tab w:val="left" w:pos="426"/>
        </w:tabs>
        <w:ind w:left="426" w:hanging="426"/>
        <w:jc w:val="both"/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Style w:val="Znakapoznpodarou"/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§ 10 odst. 5 a § 12 zákona č. 133/2000 Sb., o evidenci obyvatel a rodných číslech, ve znění pozdějších předpisů</w:t>
      </w:r>
    </w:p>
  </w:footnote>
  <w:footnote w:id="14">
    <w:p w:rsidR="001D2C81" w:rsidRDefault="00C81A30">
      <w:pPr>
        <w:pStyle w:val="Textpoznpodarou"/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Style w:val="Znakapoznpodarou"/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§ 14a odst. 6 zákona o místních poplatcích</w:t>
      </w:r>
    </w:p>
  </w:footnote>
  <w:footnote w:id="15">
    <w:p w:rsidR="001D2C81" w:rsidRDefault="00C81A30">
      <w:pPr>
        <w:pStyle w:val="Textpoznpodarou"/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Style w:val="Znakapoznpodarou"/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6">
    <w:p w:rsidR="001D2C81" w:rsidRDefault="00C81A30">
      <w:pPr>
        <w:pStyle w:val="Textpoznpodarou"/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Style w:val="Znakapoznpodarou"/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7">
    <w:p w:rsidR="001D2C81" w:rsidRDefault="00C81A30">
      <w:pPr>
        <w:pStyle w:val="Textpoznpodarou"/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Style w:val="Znakapoznpodarou"/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§ 12 zákona o místních poplatcích</w:t>
      </w:r>
    </w:p>
  </w:footnote>
  <w:footnote w:id="18">
    <w:p w:rsidR="001D2C81" w:rsidRDefault="00C81A30">
      <w:pPr>
        <w:pStyle w:val="Textpoznpodarou"/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t xml:space="preserve"> </w:t>
      </w:r>
      <w:r>
        <w:rPr>
          <w:rFonts w:ascii="Arial" w:hAnsi="Arial" w:cs="Arial"/>
          <w:sz w:val="18"/>
          <w:szCs w:val="18"/>
        </w:rPr>
        <w:t>§ 10q zákona o místních poplatcích</w:t>
      </w:r>
    </w:p>
  </w:footnote>
  <w:footnote w:id="19">
    <w:p w:rsidR="001D2C81" w:rsidRDefault="00C81A30">
      <w:pPr>
        <w:pStyle w:val="Textpoznpodarou"/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t xml:space="preserve"> </w:t>
      </w:r>
      <w:r>
        <w:rPr>
          <w:rFonts w:ascii="Arial" w:hAnsi="Arial" w:cs="Arial"/>
          <w:sz w:val="18"/>
          <w:szCs w:val="18"/>
        </w:rPr>
        <w:t>§ 10r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460C"/>
    <w:multiLevelType w:val="multilevel"/>
    <w:tmpl w:val="D7FED50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Bookman Old Style" w:hAnsi="Bookman Old Style"/>
        <w:b w:val="0"/>
        <w:i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32285C"/>
    <w:multiLevelType w:val="multilevel"/>
    <w:tmpl w:val="111CBFB4"/>
    <w:lvl w:ilvl="0">
      <w:start w:val="1"/>
      <w:numFmt w:val="decimal"/>
      <w:lvlText w:val="(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8E56BB"/>
    <w:multiLevelType w:val="multilevel"/>
    <w:tmpl w:val="2496FE5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Bookman Old Style" w:hAnsi="Bookman Old Style"/>
        <w:b w:val="0"/>
        <w:i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F164E70"/>
    <w:multiLevelType w:val="multilevel"/>
    <w:tmpl w:val="E3EA1CD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DBF3706"/>
    <w:multiLevelType w:val="multilevel"/>
    <w:tmpl w:val="1E82D5D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Bookman Old Style" w:hAnsi="Bookman Old Style"/>
        <w:b w:val="0"/>
        <w:i w:val="0"/>
        <w:strike w:val="0"/>
        <w:dstrike w:val="0"/>
        <w:color w:val="00000A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CEA7A2C"/>
    <w:multiLevelType w:val="multilevel"/>
    <w:tmpl w:val="88FCB5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Bookman Old Style" w:hAnsi="Bookman Old Style"/>
        <w:b w:val="0"/>
        <w:i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76349D5"/>
    <w:multiLevelType w:val="multilevel"/>
    <w:tmpl w:val="7E12E1A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Bookman Old Style" w:hAnsi="Bookman Old Style"/>
        <w:b w:val="0"/>
        <w:i w:val="0"/>
        <w:strike w:val="0"/>
        <w:dstrike w:val="0"/>
        <w:color w:val="00000A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8184972"/>
    <w:multiLevelType w:val="multilevel"/>
    <w:tmpl w:val="B420CBB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Bookman Old Style" w:hAnsi="Bookman Old Style"/>
        <w:b w:val="0"/>
        <w:i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5110016"/>
    <w:multiLevelType w:val="multilevel"/>
    <w:tmpl w:val="0A76BC8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66621D6"/>
    <w:multiLevelType w:val="multilevel"/>
    <w:tmpl w:val="6F6C25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D4E1E01"/>
    <w:multiLevelType w:val="multilevel"/>
    <w:tmpl w:val="8FB0DD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Bookman Old Style" w:hAnsi="Bookman Old Style"/>
        <w:b w:val="0"/>
        <w:i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38D3FD6"/>
    <w:multiLevelType w:val="multilevel"/>
    <w:tmpl w:val="57E0B06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Bookman Old Style" w:hAnsi="Bookman Old Style"/>
        <w:b w:val="0"/>
        <w:i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6FE4439"/>
    <w:multiLevelType w:val="multilevel"/>
    <w:tmpl w:val="1A50C17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7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81"/>
    <w:rsid w:val="00047544"/>
    <w:rsid w:val="000553FC"/>
    <w:rsid w:val="001A1253"/>
    <w:rsid w:val="001D2C81"/>
    <w:rsid w:val="002018DA"/>
    <w:rsid w:val="004B09F1"/>
    <w:rsid w:val="004D53EC"/>
    <w:rsid w:val="00502ED8"/>
    <w:rsid w:val="00657846"/>
    <w:rsid w:val="00916C04"/>
    <w:rsid w:val="00987191"/>
    <w:rsid w:val="009B7299"/>
    <w:rsid w:val="00A520DA"/>
    <w:rsid w:val="00A63B4D"/>
    <w:rsid w:val="00A85925"/>
    <w:rsid w:val="00A8660C"/>
    <w:rsid w:val="00B36DA0"/>
    <w:rsid w:val="00B625E5"/>
    <w:rsid w:val="00C81A30"/>
    <w:rsid w:val="00CE5690"/>
    <w:rsid w:val="00D4166A"/>
    <w:rsid w:val="00D92808"/>
    <w:rsid w:val="00F84F6C"/>
    <w:rsid w:val="00F9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5DBEA-7EDA-4F7D-8153-6CF4C423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color w:val="00000A"/>
      <w:sz w:val="24"/>
      <w:szCs w:val="24"/>
    </w:rPr>
  </w:style>
  <w:style w:type="paragraph" w:styleId="Nadpis2">
    <w:name w:val="heading 2"/>
    <w:basedOn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qFormat/>
    <w:rsid w:val="00131160"/>
    <w:rPr>
      <w:sz w:val="24"/>
      <w:szCs w:val="24"/>
      <w:u w:val="single"/>
      <w:lang w:val="cs-CZ" w:eastAsia="cs-CZ" w:bidi="ar-SA"/>
    </w:rPr>
  </w:style>
  <w:style w:type="character" w:customStyle="1" w:styleId="ZkladntextodsazenChar">
    <w:name w:val="Základní text odsazený Char"/>
    <w:link w:val="Zkladntextodsazen"/>
    <w:semiHidden/>
    <w:qFormat/>
    <w:rsid w:val="00131160"/>
    <w:rPr>
      <w:sz w:val="24"/>
      <w:szCs w:val="24"/>
      <w:lang w:val="cs-CZ" w:eastAsia="cs-CZ" w:bidi="ar-SA"/>
    </w:rPr>
  </w:style>
  <w:style w:type="character" w:customStyle="1" w:styleId="ZhlavChar">
    <w:name w:val="Záhlaví Char"/>
    <w:link w:val="Zhlav"/>
    <w:semiHidden/>
    <w:qFormat/>
    <w:rsid w:val="00131160"/>
    <w:rPr>
      <w:sz w:val="24"/>
      <w:szCs w:val="24"/>
      <w:lang w:val="cs-CZ" w:eastAsia="cs-CZ" w:bidi="ar-SA"/>
    </w:rPr>
  </w:style>
  <w:style w:type="character" w:customStyle="1" w:styleId="ZkladntextChar">
    <w:name w:val="Základní text Char"/>
    <w:link w:val="Zkladntext"/>
    <w:semiHidden/>
    <w:qFormat/>
    <w:rsid w:val="00131160"/>
    <w:rPr>
      <w:sz w:val="24"/>
      <w:szCs w:val="24"/>
      <w:lang w:val="cs-CZ" w:eastAsia="cs-CZ" w:bidi="ar-SA"/>
    </w:rPr>
  </w:style>
  <w:style w:type="character" w:customStyle="1" w:styleId="TextpoznpodarouChar">
    <w:name w:val="Text pozn. pod čarou Char"/>
    <w:link w:val="Textpoznpodarou"/>
    <w:semiHidden/>
    <w:qFormat/>
    <w:rsid w:val="00131160"/>
    <w:rPr>
      <w:lang w:val="cs-CZ" w:eastAsia="cs-CZ" w:bidi="ar-SA"/>
    </w:rPr>
  </w:style>
  <w:style w:type="character" w:styleId="Znakapoznpodarou">
    <w:name w:val="footnote reference"/>
    <w:semiHidden/>
    <w:qFormat/>
    <w:rsid w:val="00131160"/>
    <w:rPr>
      <w:vertAlign w:val="superscript"/>
    </w:rPr>
  </w:style>
  <w:style w:type="character" w:customStyle="1" w:styleId="ZpatChar">
    <w:name w:val="Zápatí Char"/>
    <w:link w:val="Zpat"/>
    <w:uiPriority w:val="99"/>
    <w:qFormat/>
    <w:rsid w:val="00B10E4F"/>
    <w:rPr>
      <w:sz w:val="24"/>
      <w:szCs w:val="24"/>
    </w:rPr>
  </w:style>
  <w:style w:type="character" w:styleId="Odkaznakoment">
    <w:name w:val="annotation reference"/>
    <w:qFormat/>
    <w:rsid w:val="00C119A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C119A6"/>
  </w:style>
  <w:style w:type="character" w:customStyle="1" w:styleId="PedmtkomenteChar">
    <w:name w:val="Předmět komentáře Char"/>
    <w:link w:val="Pedmtkomente"/>
    <w:qFormat/>
    <w:rsid w:val="00C119A6"/>
    <w:rPr>
      <w:b/>
      <w:bCs/>
    </w:rPr>
  </w:style>
  <w:style w:type="character" w:customStyle="1" w:styleId="TextbublinyChar">
    <w:name w:val="Text bubliny Char"/>
    <w:link w:val="Textbubliny"/>
    <w:qFormat/>
    <w:rsid w:val="00C119A6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Bookman Old Style" w:hAnsi="Bookman Old Style"/>
      <w:b w:val="0"/>
      <w:i w:val="0"/>
      <w:strike w:val="0"/>
      <w:dstrike w:val="0"/>
      <w:position w:val="0"/>
      <w:sz w:val="22"/>
      <w:vertAlign w:val="baseline"/>
    </w:rPr>
  </w:style>
  <w:style w:type="character" w:customStyle="1" w:styleId="ListLabel2">
    <w:name w:val="ListLabel 2"/>
    <w:qFormat/>
    <w:rPr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ListLabel3">
    <w:name w:val="ListLabel 3"/>
    <w:qFormat/>
    <w:rPr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ListLabel4">
    <w:name w:val="ListLabel 4"/>
    <w:qFormat/>
    <w:rPr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ListLabel5">
    <w:name w:val="ListLabel 5"/>
    <w:qFormat/>
    <w:rPr>
      <w:rFonts w:ascii="Bookman Old Style" w:hAnsi="Bookman Old Style"/>
      <w:b w:val="0"/>
      <w:i w:val="0"/>
      <w:strike w:val="0"/>
      <w:dstrike w:val="0"/>
      <w:color w:val="00000A"/>
      <w:position w:val="0"/>
      <w:sz w:val="22"/>
      <w:vertAlign w:val="baseline"/>
    </w:rPr>
  </w:style>
  <w:style w:type="character" w:customStyle="1" w:styleId="ListLabel6">
    <w:name w:val="ListLabel 6"/>
    <w:qFormat/>
    <w:rPr>
      <w:rFonts w:ascii="Bookman Old Style" w:hAnsi="Bookman Old Style"/>
      <w:b w:val="0"/>
      <w:i w:val="0"/>
      <w:strike w:val="0"/>
      <w:dstrike w:val="0"/>
      <w:position w:val="0"/>
      <w:sz w:val="22"/>
      <w:vertAlign w:val="baseline"/>
    </w:rPr>
  </w:style>
  <w:style w:type="character" w:customStyle="1" w:styleId="ListLabel7">
    <w:name w:val="ListLabel 7"/>
    <w:qFormat/>
    <w:rPr>
      <w:rFonts w:ascii="Bookman Old Style" w:hAnsi="Bookman Old Style"/>
      <w:b w:val="0"/>
      <w:i w:val="0"/>
      <w:strike w:val="0"/>
      <w:dstrike w:val="0"/>
      <w:position w:val="0"/>
      <w:sz w:val="22"/>
      <w:vertAlign w:val="baseline"/>
    </w:rPr>
  </w:style>
  <w:style w:type="character" w:customStyle="1" w:styleId="ListLabel8">
    <w:name w:val="ListLabel 8"/>
    <w:qFormat/>
    <w:rPr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ListLabel9">
    <w:name w:val="ListLabel 9"/>
    <w:qFormat/>
    <w:rPr>
      <w:rFonts w:ascii="Bookman Old Style" w:hAnsi="Bookman Old Style"/>
      <w:b w:val="0"/>
      <w:i w:val="0"/>
      <w:strike w:val="0"/>
      <w:dstrike w:val="0"/>
      <w:position w:val="0"/>
      <w:sz w:val="22"/>
      <w:vertAlign w:val="baseline"/>
    </w:rPr>
  </w:style>
  <w:style w:type="character" w:customStyle="1" w:styleId="ListLabel10">
    <w:name w:val="ListLabel 10"/>
    <w:qFormat/>
    <w:rPr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ListLabel11">
    <w:name w:val="ListLabel 11"/>
    <w:qFormat/>
    <w:rPr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ListLabel12">
    <w:name w:val="ListLabel 12"/>
    <w:qFormat/>
    <w:rPr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ListLabel13">
    <w:name w:val="ListLabel 13"/>
    <w:qFormat/>
    <w:rPr>
      <w:rFonts w:ascii="Bookman Old Style" w:hAnsi="Bookman Old Style"/>
      <w:b w:val="0"/>
      <w:i w:val="0"/>
      <w:strike w:val="0"/>
      <w:dstrike w:val="0"/>
      <w:position w:val="0"/>
      <w:sz w:val="22"/>
      <w:vertAlign w:val="baseline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Bookman Old Style" w:hAnsi="Bookman Old Style"/>
      <w:b w:val="0"/>
      <w:i w:val="0"/>
      <w:strike w:val="0"/>
      <w:dstrike w:val="0"/>
      <w:position w:val="0"/>
      <w:sz w:val="22"/>
      <w:vertAlign w:val="baseline"/>
    </w:rPr>
  </w:style>
  <w:style w:type="character" w:customStyle="1" w:styleId="ListLabel18">
    <w:name w:val="ListLabel 18"/>
    <w:qFormat/>
    <w:rPr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ListLabel19">
    <w:name w:val="ListLabel 19"/>
    <w:qFormat/>
    <w:rPr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ListLabel20">
    <w:name w:val="ListLabel 20"/>
    <w:qFormat/>
    <w:rPr>
      <w:rFonts w:ascii="Bookman Old Style" w:hAnsi="Bookman Old Style"/>
      <w:b w:val="0"/>
      <w:i w:val="0"/>
      <w:strike w:val="0"/>
      <w:dstrike w:val="0"/>
      <w:position w:val="0"/>
      <w:sz w:val="22"/>
      <w:vertAlign w:val="baseline"/>
    </w:rPr>
  </w:style>
  <w:style w:type="character" w:customStyle="1" w:styleId="ListLabel21">
    <w:name w:val="ListLabel 21"/>
    <w:qFormat/>
    <w:rPr>
      <w:rFonts w:ascii="Bookman Old Style" w:hAnsi="Bookman Old Style"/>
      <w:b w:val="0"/>
      <w:i w:val="0"/>
      <w:strike w:val="0"/>
      <w:dstrike w:val="0"/>
      <w:color w:val="00000A"/>
      <w:position w:val="0"/>
      <w:sz w:val="22"/>
      <w:vertAlign w:val="baseline"/>
    </w:rPr>
  </w:style>
  <w:style w:type="character" w:customStyle="1" w:styleId="ListLabel22">
    <w:name w:val="ListLabel 22"/>
    <w:qFormat/>
    <w:rPr>
      <w:rFonts w:ascii="Bookman Old Style" w:hAnsi="Bookman Old Style"/>
      <w:b w:val="0"/>
      <w:i w:val="0"/>
      <w:strike w:val="0"/>
      <w:dstrike w:val="0"/>
      <w:position w:val="0"/>
      <w:sz w:val="22"/>
      <w:vertAlign w:val="baseline"/>
    </w:rPr>
  </w:style>
  <w:style w:type="character" w:customStyle="1" w:styleId="ListLabel23">
    <w:name w:val="ListLabel 23"/>
    <w:qFormat/>
    <w:rPr>
      <w:rFonts w:eastAsia="Calibri" w:cs="Calibri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Calibri" w:cs="Calibri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ListLabel32">
    <w:name w:val="ListLabel 32"/>
    <w:qFormat/>
    <w:rPr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ListLabel33">
    <w:name w:val="ListLabel 33"/>
    <w:qFormat/>
    <w:rPr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34">
    <w:name w:val="ListLabel 34"/>
    <w:qFormat/>
    <w:rPr>
      <w:rFonts w:ascii="Bookman Old Style" w:hAnsi="Bookman Old Style"/>
      <w:b w:val="0"/>
      <w:i w:val="0"/>
      <w:strike w:val="0"/>
      <w:dstrike w:val="0"/>
      <w:position w:val="0"/>
      <w:sz w:val="22"/>
      <w:vertAlign w:val="baseline"/>
    </w:rPr>
  </w:style>
  <w:style w:type="character" w:customStyle="1" w:styleId="ListLabel35">
    <w:name w:val="ListLabel 35"/>
    <w:qFormat/>
    <w:rPr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ListLabel36">
    <w:name w:val="ListLabel 36"/>
    <w:qFormat/>
    <w:rPr>
      <w:rFonts w:ascii="Bookman Old Style" w:hAnsi="Bookman Old Style"/>
      <w:b w:val="0"/>
      <w:i w:val="0"/>
      <w:strike w:val="0"/>
      <w:dstrike w:val="0"/>
      <w:color w:val="00000A"/>
      <w:position w:val="0"/>
      <w:sz w:val="22"/>
      <w:vertAlign w:val="baseline"/>
    </w:rPr>
  </w:style>
  <w:style w:type="character" w:customStyle="1" w:styleId="ListLabel37">
    <w:name w:val="ListLabel 37"/>
    <w:qFormat/>
    <w:rPr>
      <w:b w:val="0"/>
      <w:i w:val="0"/>
      <w:strike w:val="0"/>
      <w:dstrike w:val="0"/>
      <w:position w:val="0"/>
      <w:sz w:val="22"/>
      <w:vertAlign w:val="baseline"/>
    </w:rPr>
  </w:style>
  <w:style w:type="character" w:customStyle="1" w:styleId="ListLabel38">
    <w:name w:val="ListLabel 38"/>
    <w:qFormat/>
    <w:rPr>
      <w:rFonts w:ascii="Bookman Old Style" w:hAnsi="Bookman Old Style"/>
      <w:b w:val="0"/>
      <w:i w:val="0"/>
      <w:strike w:val="0"/>
      <w:dstrike w:val="0"/>
      <w:position w:val="0"/>
      <w:sz w:val="22"/>
      <w:vertAlign w:val="baseline"/>
    </w:rPr>
  </w:style>
  <w:style w:type="character" w:customStyle="1" w:styleId="ListLabel39">
    <w:name w:val="ListLabel 39"/>
    <w:qFormat/>
    <w:rPr>
      <w:rFonts w:ascii="Bookman Old Style" w:hAnsi="Bookman Old Style"/>
      <w:b w:val="0"/>
      <w:i w:val="0"/>
      <w:strike w:val="0"/>
      <w:dstrike w:val="0"/>
      <w:position w:val="0"/>
      <w:sz w:val="22"/>
      <w:vertAlign w:val="baseline"/>
    </w:rPr>
  </w:style>
  <w:style w:type="character" w:customStyle="1" w:styleId="ListLabel40">
    <w:name w:val="ListLabel 40"/>
    <w:qFormat/>
    <w:rPr>
      <w:rFonts w:ascii="Bookman Old Style" w:hAnsi="Bookman Old Style"/>
      <w:b w:val="0"/>
      <w:i w:val="0"/>
      <w:strike w:val="0"/>
      <w:dstrike w:val="0"/>
      <w:position w:val="0"/>
      <w:sz w:val="22"/>
      <w:vertAlign w:val="baseline"/>
    </w:rPr>
  </w:style>
  <w:style w:type="character" w:customStyle="1" w:styleId="ListLabel41">
    <w:name w:val="ListLabel 41"/>
    <w:qFormat/>
    <w:rPr>
      <w:rFonts w:ascii="Bookman Old Style" w:hAnsi="Bookman Old Style"/>
      <w:b w:val="0"/>
      <w:i w:val="0"/>
      <w:strike w:val="0"/>
      <w:dstrike w:val="0"/>
      <w:position w:val="0"/>
      <w:sz w:val="22"/>
      <w:vertAlign w:val="baseline"/>
    </w:rPr>
  </w:style>
  <w:style w:type="character" w:customStyle="1" w:styleId="ListLabel42">
    <w:name w:val="ListLabel 42"/>
    <w:qFormat/>
    <w:rPr>
      <w:rFonts w:ascii="Bookman Old Style" w:hAnsi="Bookman Old Style"/>
      <w:b w:val="0"/>
      <w:i w:val="0"/>
      <w:strike w:val="0"/>
      <w:dstrike w:val="0"/>
      <w:position w:val="0"/>
      <w:sz w:val="22"/>
      <w:vertAlign w:val="baseline"/>
    </w:rPr>
  </w:style>
  <w:style w:type="character" w:customStyle="1" w:styleId="ListLabel43">
    <w:name w:val="ListLabel 43"/>
    <w:qFormat/>
    <w:rPr>
      <w:rFonts w:ascii="Bookman Old Style" w:hAnsi="Bookman Old Style"/>
      <w:b w:val="0"/>
      <w:i w:val="0"/>
      <w:strike w:val="0"/>
      <w:dstrike w:val="0"/>
      <w:color w:val="00000A"/>
      <w:position w:val="0"/>
      <w:sz w:val="22"/>
      <w:vertAlign w:val="baseline"/>
    </w:rPr>
  </w:style>
  <w:style w:type="character" w:customStyle="1" w:styleId="ListLabel44">
    <w:name w:val="ListLabel 44"/>
    <w:qFormat/>
    <w:rPr>
      <w:b w:val="0"/>
      <w:i w:val="0"/>
      <w:strike w:val="0"/>
      <w:dstrike w:val="0"/>
      <w:position w:val="0"/>
      <w:sz w:val="22"/>
      <w:vertAlign w:val="baseli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</w:style>
  <w:style w:type="paragraph" w:customStyle="1" w:styleId="nzevzkona">
    <w:name w:val="název zákona"/>
    <w:basedOn w:val="Nzev"/>
    <w:qFormat/>
    <w:rsid w:val="00131160"/>
    <w:rPr>
      <w:rFonts w:ascii="Cambria" w:hAnsi="Cambria" w:cs="Cambria"/>
    </w:r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slalnk">
    <w:name w:val="Čísla článků"/>
    <w:basedOn w:val="Normln"/>
    <w:qFormat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qFormat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qFormat/>
    <w:rsid w:val="00131160"/>
    <w:pPr>
      <w:keepLines/>
      <w:spacing w:after="60"/>
      <w:jc w:val="both"/>
    </w:p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paragraph" w:customStyle="1" w:styleId="NormlnIMP">
    <w:name w:val="Normální_IMP"/>
    <w:basedOn w:val="Normln"/>
    <w:qFormat/>
    <w:rsid w:val="00C67504"/>
    <w:pPr>
      <w:suppressAutoHyphens/>
      <w:overflowPunct w:val="0"/>
      <w:spacing w:line="228" w:lineRule="auto"/>
      <w:jc w:val="both"/>
      <w:textAlignment w:val="baseline"/>
    </w:pPr>
    <w:rPr>
      <w:szCs w:val="20"/>
    </w:rPr>
  </w:style>
  <w:style w:type="paragraph" w:customStyle="1" w:styleId="Default">
    <w:name w:val="Default"/>
    <w:qFormat/>
    <w:rsid w:val="00650483"/>
    <w:rPr>
      <w:rFonts w:ascii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qFormat/>
    <w:rsid w:val="00C119A6"/>
    <w:rPr>
      <w:sz w:val="20"/>
      <w:szCs w:val="20"/>
    </w:rPr>
  </w:style>
  <w:style w:type="paragraph" w:styleId="Pedmtkomente">
    <w:name w:val="annotation subject"/>
    <w:basedOn w:val="Textkomente"/>
    <w:link w:val="PedmtkomenteChar"/>
    <w:qFormat/>
    <w:rsid w:val="00C119A6"/>
    <w:rPr>
      <w:b/>
      <w:bCs/>
    </w:rPr>
  </w:style>
  <w:style w:type="paragraph" w:styleId="Textbubliny">
    <w:name w:val="Balloon Text"/>
    <w:basedOn w:val="Normln"/>
    <w:link w:val="TextbublinyChar"/>
    <w:qFormat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uiPriority w:val="99"/>
    <w:semiHidden/>
    <w:qFormat/>
    <w:rsid w:val="00746AE3"/>
    <w:rPr>
      <w:color w:val="00000A"/>
      <w:sz w:val="24"/>
      <w:szCs w:val="24"/>
    </w:rPr>
  </w:style>
  <w:style w:type="paragraph" w:customStyle="1" w:styleId="-wm-msonormal">
    <w:name w:val="-wm-msonormal"/>
    <w:basedOn w:val="Normln"/>
    <w:qFormat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4196-F3AF-4076-91EC-E930E402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1185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dc:description/>
  <cp:lastModifiedBy>starosta</cp:lastModifiedBy>
  <cp:revision>4</cp:revision>
  <cp:lastPrinted>2021-11-18T10:30:00Z</cp:lastPrinted>
  <dcterms:created xsi:type="dcterms:W3CDTF">2022-12-07T13:55:00Z</dcterms:created>
  <dcterms:modified xsi:type="dcterms:W3CDTF">2022-12-08T12:13:00Z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Ministerstvo financí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